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57AE8" w:rsidRPr="00357AE8" w:rsidRDefault="00357AE8" w:rsidP="00357AE8">
      <w:pPr>
        <w:spacing w:before="240" w:after="240" w:line="240" w:lineRule="auto"/>
        <w:jc w:val="both"/>
        <w:rPr>
          <w:rFonts w:eastAsia="Times New Roman" w:cstheme="minorHAnsi"/>
          <w:bCs/>
          <w:color w:val="000000"/>
          <w:lang w:eastAsia="pl-PL"/>
        </w:rPr>
      </w:pPr>
      <w:r w:rsidRPr="00357AE8">
        <w:rPr>
          <w:rFonts w:eastAsia="Times New Roman" w:cstheme="minorHAnsi"/>
          <w:bCs/>
          <w:color w:val="000000"/>
          <w:lang w:eastAsia="pl-PL"/>
        </w:rPr>
        <w:t>Informacja prasowa</w:t>
      </w:r>
    </w:p>
    <w:p w:rsidR="00DE41FB" w:rsidRPr="00357AE8" w:rsidRDefault="00DE41FB" w:rsidP="00357AE8">
      <w:pPr>
        <w:spacing w:before="240" w:after="240" w:line="240" w:lineRule="auto"/>
        <w:jc w:val="both"/>
        <w:rPr>
          <w:rFonts w:eastAsia="Times New Roman" w:cstheme="minorHAnsi"/>
          <w:sz w:val="28"/>
          <w:szCs w:val="24"/>
          <w:lang w:eastAsia="pl-PL"/>
        </w:rPr>
      </w:pPr>
      <w:r w:rsidRPr="00357AE8">
        <w:rPr>
          <w:rFonts w:eastAsia="Times New Roman" w:cstheme="minorHAnsi"/>
          <w:b/>
          <w:bCs/>
          <w:color w:val="000000"/>
          <w:sz w:val="28"/>
          <w:szCs w:val="24"/>
          <w:lang w:eastAsia="pl-PL"/>
        </w:rPr>
        <w:t>Sztuka niewykluczająca  </w:t>
      </w:r>
    </w:p>
    <w:p w:rsidR="00DE41FB" w:rsidRPr="00357AE8" w:rsidRDefault="00DE41FB" w:rsidP="00357AE8">
      <w:pPr>
        <w:spacing w:before="240" w:after="240" w:line="240" w:lineRule="auto"/>
        <w:jc w:val="both"/>
        <w:rPr>
          <w:rFonts w:eastAsia="Times New Roman" w:cstheme="minorHAnsi"/>
          <w:sz w:val="24"/>
          <w:szCs w:val="24"/>
          <w:lang w:eastAsia="pl-PL"/>
        </w:rPr>
      </w:pPr>
      <w:r w:rsidRPr="00357AE8">
        <w:rPr>
          <w:rFonts w:eastAsia="Times New Roman" w:cstheme="minorHAnsi"/>
          <w:b/>
          <w:bCs/>
          <w:color w:val="000000"/>
          <w:sz w:val="24"/>
          <w:szCs w:val="24"/>
          <w:lang w:eastAsia="pl-PL"/>
        </w:rPr>
        <w:t xml:space="preserve">Czy projektując coraz to nowocześniejsze rozwiązania i obiekty, pamiętamy o całym naszym społeczeństwie? Czy digitalizacja istniejącego świata odsuwa nas od myślenia o tym co realne i cielesne? Projektanci ze School of Form – Karolina </w:t>
      </w:r>
      <w:proofErr w:type="spellStart"/>
      <w:r w:rsidRPr="00357AE8">
        <w:rPr>
          <w:rFonts w:eastAsia="Times New Roman" w:cstheme="minorHAnsi"/>
          <w:b/>
          <w:bCs/>
          <w:color w:val="000000"/>
          <w:sz w:val="24"/>
          <w:szCs w:val="24"/>
          <w:lang w:eastAsia="pl-PL"/>
        </w:rPr>
        <w:t>Nestoruk</w:t>
      </w:r>
      <w:proofErr w:type="spellEnd"/>
      <w:r w:rsidRPr="00357AE8">
        <w:rPr>
          <w:rFonts w:eastAsia="Times New Roman" w:cstheme="minorHAnsi"/>
          <w:b/>
          <w:bCs/>
          <w:color w:val="000000"/>
          <w:sz w:val="24"/>
          <w:szCs w:val="24"/>
          <w:lang w:eastAsia="pl-PL"/>
        </w:rPr>
        <w:t xml:space="preserve"> i Adam Biegała stworzyli projekt „Czu(jesz)”, czyli specjalne nakładki na sztućce ułatwiające jedzenie osobom z niepełnosprawnościami.  </w:t>
      </w:r>
    </w:p>
    <w:p w:rsidR="00DE41FB" w:rsidRPr="00357AE8" w:rsidRDefault="00DE41FB" w:rsidP="00357AE8">
      <w:pPr>
        <w:spacing w:before="240" w:after="0" w:line="240" w:lineRule="auto"/>
        <w:jc w:val="both"/>
        <w:rPr>
          <w:rFonts w:eastAsia="Times New Roman" w:cstheme="minorHAnsi"/>
          <w:sz w:val="24"/>
          <w:szCs w:val="24"/>
          <w:lang w:eastAsia="pl-PL"/>
        </w:rPr>
      </w:pPr>
      <w:r w:rsidRPr="00357AE8">
        <w:rPr>
          <w:rFonts w:eastAsia="Times New Roman" w:cstheme="minorHAnsi"/>
          <w:color w:val="000000"/>
          <w:sz w:val="24"/>
          <w:szCs w:val="24"/>
          <w:lang w:eastAsia="pl-PL"/>
        </w:rPr>
        <w:t>Tematem ich pracy dyplomowej są pomoce dydaktyczne, wspomagające życie codzienne dzieci z niepełnosprawnościami sprzężonymi, czyli z upośledzeniem umysłowym i autyzmem. Celem i przedmiotem badań było zaprojektowanie nakładek na istniejące sztućce, które wspomagają spożywanie posiłków. Miałoby to zachęcić dzieci do  korzystania z przedmiotów dostosowanych do ich potrzeb. Dzięki temu posiłek mógłby stać się czynnością przyjazną, sprzyjając przy tym usamodzielnieniu.  </w:t>
      </w:r>
    </w:p>
    <w:p w:rsidR="00DE41FB" w:rsidRPr="00357AE8" w:rsidRDefault="00DE41FB" w:rsidP="00357AE8">
      <w:pPr>
        <w:spacing w:before="240" w:after="0" w:line="240" w:lineRule="auto"/>
        <w:jc w:val="both"/>
        <w:rPr>
          <w:rFonts w:eastAsia="Times New Roman" w:cstheme="minorHAnsi"/>
          <w:sz w:val="24"/>
          <w:szCs w:val="24"/>
          <w:lang w:eastAsia="pl-PL"/>
        </w:rPr>
      </w:pPr>
      <w:r w:rsidRPr="00357AE8">
        <w:rPr>
          <w:rFonts w:eastAsia="Times New Roman" w:cstheme="minorHAnsi"/>
          <w:i/>
          <w:iCs/>
          <w:color w:val="000000"/>
          <w:sz w:val="24"/>
          <w:szCs w:val="24"/>
          <w:lang w:eastAsia="pl-PL"/>
        </w:rPr>
        <w:t>Skupiliśmy się na współpracy z dziećmi z niepełnosprawnościami sprzężonymi. Poprzez projekt pomocy dydaktycznych chcemy pokazać, że projektowanie dla osób z niepełnosprawnościami jest bardzo ważne w kontekście wspomagania czynności edukacyjnej i terapeutycznej, jaką jest spożywanie posiłków</w:t>
      </w:r>
      <w:r w:rsidRPr="00357AE8">
        <w:rPr>
          <w:rFonts w:eastAsia="Times New Roman" w:cstheme="minorHAnsi"/>
          <w:color w:val="000000"/>
          <w:sz w:val="24"/>
          <w:szCs w:val="24"/>
          <w:lang w:eastAsia="pl-PL"/>
        </w:rPr>
        <w:t xml:space="preserve"> – mówią Karolina i Adam.</w:t>
      </w:r>
    </w:p>
    <w:p w:rsidR="00DE41FB" w:rsidRPr="00357AE8" w:rsidRDefault="00DE41FB" w:rsidP="00357AE8">
      <w:pPr>
        <w:spacing w:before="240" w:after="0" w:line="240" w:lineRule="auto"/>
        <w:ind w:left="20"/>
        <w:jc w:val="both"/>
        <w:rPr>
          <w:rFonts w:eastAsia="Times New Roman" w:cstheme="minorHAnsi"/>
          <w:sz w:val="24"/>
          <w:szCs w:val="24"/>
          <w:lang w:eastAsia="pl-PL"/>
        </w:rPr>
      </w:pPr>
      <w:r w:rsidRPr="00357AE8">
        <w:rPr>
          <w:rFonts w:eastAsia="Times New Roman" w:cstheme="minorHAnsi"/>
          <w:b/>
          <w:bCs/>
          <w:color w:val="000000"/>
          <w:sz w:val="24"/>
          <w:szCs w:val="24"/>
          <w:lang w:eastAsia="pl-PL"/>
        </w:rPr>
        <w:t>Jak to działa?</w:t>
      </w:r>
    </w:p>
    <w:p w:rsidR="00DE41FB" w:rsidRPr="00357AE8" w:rsidRDefault="00DE41FB" w:rsidP="00357AE8">
      <w:pPr>
        <w:spacing w:before="240" w:after="0" w:line="240" w:lineRule="auto"/>
        <w:jc w:val="both"/>
        <w:rPr>
          <w:rFonts w:eastAsia="Times New Roman" w:cstheme="minorHAnsi"/>
          <w:sz w:val="24"/>
          <w:szCs w:val="24"/>
          <w:lang w:eastAsia="pl-PL"/>
        </w:rPr>
      </w:pPr>
      <w:r w:rsidRPr="00357AE8">
        <w:rPr>
          <w:rFonts w:eastAsia="Times New Roman" w:cstheme="minorHAnsi"/>
          <w:color w:val="000000"/>
          <w:sz w:val="24"/>
          <w:szCs w:val="24"/>
          <w:lang w:eastAsia="pl-PL"/>
        </w:rPr>
        <w:t xml:space="preserve">Zaprojektowane w trakcie pracy nakładki służą do nauki poprawnego posługiwania się sztućcami. Projekt składa się z trzech typów nakładek na nóż, łyżkę i widelec. Zostały one wykonane w technologii 3D, która pozwala na kopiowanie obiektów i nanoszenie zmian, w taki sposób, by dostosować je do indywidualny potrzeb dzieci. Nakładki działają na zasadzie „wańki </w:t>
      </w:r>
      <w:proofErr w:type="spellStart"/>
      <w:r w:rsidRPr="00357AE8">
        <w:rPr>
          <w:rFonts w:eastAsia="Times New Roman" w:cstheme="minorHAnsi"/>
          <w:color w:val="000000"/>
          <w:sz w:val="24"/>
          <w:szCs w:val="24"/>
          <w:lang w:eastAsia="pl-PL"/>
        </w:rPr>
        <w:t>wstańki</w:t>
      </w:r>
      <w:proofErr w:type="spellEnd"/>
      <w:r w:rsidRPr="00357AE8">
        <w:rPr>
          <w:rFonts w:eastAsia="Times New Roman" w:cstheme="minorHAnsi"/>
          <w:color w:val="000000"/>
          <w:sz w:val="24"/>
          <w:szCs w:val="24"/>
          <w:lang w:eastAsia="pl-PL"/>
        </w:rPr>
        <w:t>”, która składa się z dwóch części połączonych  za pomocą ukrytych magnesów. Dzięki temu, że obiekty zostały obciążone i występują w trzech rozmiarach, dzieci są w stanie poczuć przedmioty, które trzymają w dłoni.</w:t>
      </w:r>
    </w:p>
    <w:p w:rsidR="00DE41FB" w:rsidRPr="00357AE8" w:rsidRDefault="00DE41FB" w:rsidP="00357AE8">
      <w:pPr>
        <w:spacing w:before="240" w:after="0" w:line="240" w:lineRule="auto"/>
        <w:jc w:val="both"/>
        <w:rPr>
          <w:rFonts w:eastAsia="Times New Roman" w:cstheme="minorHAnsi"/>
          <w:sz w:val="24"/>
          <w:szCs w:val="24"/>
          <w:lang w:eastAsia="pl-PL"/>
        </w:rPr>
      </w:pPr>
      <w:r w:rsidRPr="00357AE8">
        <w:rPr>
          <w:rFonts w:eastAsia="Times New Roman" w:cstheme="minorHAnsi"/>
          <w:b/>
          <w:bCs/>
          <w:color w:val="000000"/>
          <w:sz w:val="24"/>
          <w:szCs w:val="24"/>
          <w:lang w:eastAsia="pl-PL"/>
        </w:rPr>
        <w:t>Skąd ten pomysł?</w:t>
      </w:r>
    </w:p>
    <w:p w:rsidR="00DE41FB" w:rsidRPr="00357AE8" w:rsidRDefault="00DE41FB" w:rsidP="00357AE8">
      <w:pPr>
        <w:spacing w:before="240" w:after="0" w:line="240" w:lineRule="auto"/>
        <w:ind w:left="20"/>
        <w:jc w:val="both"/>
        <w:rPr>
          <w:rFonts w:eastAsia="Times New Roman" w:cstheme="minorHAnsi"/>
          <w:sz w:val="24"/>
          <w:szCs w:val="24"/>
          <w:lang w:eastAsia="pl-PL"/>
        </w:rPr>
      </w:pPr>
      <w:r w:rsidRPr="00357AE8">
        <w:rPr>
          <w:rFonts w:eastAsia="Times New Roman" w:cstheme="minorHAnsi"/>
          <w:color w:val="000000"/>
          <w:sz w:val="24"/>
          <w:szCs w:val="24"/>
          <w:lang w:eastAsia="pl-PL"/>
        </w:rPr>
        <w:t>Przez ostatnie lata projektanci zastanawiali się, czym tak naprawdę jest tworzenie dostosowane do potrzeb i na ile te potrzeby są wygenerowane sztucznie przez samych twórców, którzy chcieliby „ulepszyć” świat?</w:t>
      </w:r>
    </w:p>
    <w:p w:rsidR="00DE41FB" w:rsidRPr="00357AE8" w:rsidRDefault="00DE41FB" w:rsidP="00357AE8">
      <w:pPr>
        <w:spacing w:before="240" w:after="0" w:line="240" w:lineRule="auto"/>
        <w:ind w:left="20"/>
        <w:jc w:val="both"/>
        <w:rPr>
          <w:rFonts w:eastAsia="Times New Roman" w:cstheme="minorHAnsi"/>
          <w:sz w:val="24"/>
          <w:szCs w:val="24"/>
          <w:lang w:eastAsia="pl-PL"/>
        </w:rPr>
      </w:pPr>
      <w:r w:rsidRPr="00357AE8">
        <w:rPr>
          <w:rFonts w:eastAsia="Times New Roman" w:cstheme="minorHAnsi"/>
          <w:i/>
          <w:iCs/>
          <w:color w:val="000000"/>
          <w:sz w:val="24"/>
          <w:szCs w:val="24"/>
          <w:lang w:eastAsia="pl-PL"/>
        </w:rPr>
        <w:t xml:space="preserve">Wielokrotnie słyszeliśmy jak ważne jest, aby poprzez projekty odpowiadać na postawione problemy i poszukiwać rozwiązań. Z potrzeby wynikającej z ciągłego braku odpowiedzi na nurtujące nas pytania, postanowiliśmy, że pracą dyplomową postaramy się rozwiązać realny problem. Chcieliśmy poruszyć tematykę, którą na co dzień, jako  projektanci, omijamy lub nie zwracamy na nią uwagi: problemy ludzi z niepełnosprawnościami – </w:t>
      </w:r>
      <w:r w:rsidRPr="00357AE8">
        <w:rPr>
          <w:rFonts w:eastAsia="Times New Roman" w:cstheme="minorHAnsi"/>
          <w:color w:val="000000"/>
          <w:sz w:val="24"/>
          <w:szCs w:val="24"/>
          <w:lang w:eastAsia="pl-PL"/>
        </w:rPr>
        <w:t>tłumaczą autorzy projektu.</w:t>
      </w:r>
    </w:p>
    <w:p w:rsidR="00DE41FB" w:rsidRPr="00357AE8" w:rsidRDefault="00DE41FB" w:rsidP="00357AE8">
      <w:pPr>
        <w:spacing w:before="240" w:after="0" w:line="240" w:lineRule="auto"/>
        <w:ind w:left="20"/>
        <w:jc w:val="both"/>
        <w:rPr>
          <w:rFonts w:eastAsia="Times New Roman" w:cstheme="minorHAnsi"/>
          <w:sz w:val="24"/>
          <w:szCs w:val="24"/>
          <w:lang w:eastAsia="pl-PL"/>
        </w:rPr>
      </w:pPr>
      <w:r w:rsidRPr="00357AE8">
        <w:rPr>
          <w:rFonts w:eastAsia="Times New Roman" w:cstheme="minorHAnsi"/>
          <w:color w:val="000000"/>
          <w:sz w:val="24"/>
          <w:szCs w:val="24"/>
          <w:lang w:eastAsia="pl-PL"/>
        </w:rPr>
        <w:t xml:space="preserve">Karolina i Adam swoją pracą chcą pokazać, że ogólnodostępny design nie powinien nikogo wykluczać, tylko generować nowe rozwiązania i ulepszać świat. Każdy powinien mieć równe szanse na godne życie i funkcjonowanie w społeczeństwie. Dla nich luką w sferze projektowej </w:t>
      </w:r>
      <w:r w:rsidRPr="00357AE8">
        <w:rPr>
          <w:rFonts w:eastAsia="Times New Roman" w:cstheme="minorHAnsi"/>
          <w:color w:val="000000"/>
          <w:sz w:val="24"/>
          <w:szCs w:val="24"/>
          <w:lang w:eastAsia="pl-PL"/>
        </w:rPr>
        <w:lastRenderedPageBreak/>
        <w:t>były potrzeby osób z niepełnosprawnościami. Dlatego podjęli współpracę ze Szkołą Podstawową i Zespołem Szkół Specjalnych w Kowanówku. W pracy projektowej skupili się na grupie uczniów w wieku 8-15 lat, którzy przez swoje ograniczenia nie mogą w pełni wykonywać elementarnych czynności, takich jak spożywanie posiłków. Projektanci rozmawiali z dziećmi oraz dokonali dokumentacji fotograficznej. Dzięki temu zaobserwowali wiele trudności, z którymi najmłodsi muszą się mierzyć każdego dnia. Ważną częścią badań było też zapoznanie się z pomocami dydaktycznymi tworzonymi przez samych nauczycieli. Zostały zrobione na potrzeby zajęć lekcyjnych, aby w  alternatywny sposób móc przekazywać wiedzę i ćwiczyć umiejętności, takie jak: nauka wiązania, pisania, rozpoznawania kolorów itp. </w:t>
      </w:r>
    </w:p>
    <w:p w:rsidR="00DE41FB" w:rsidRPr="00357AE8" w:rsidRDefault="00DE41FB" w:rsidP="00357AE8">
      <w:pPr>
        <w:spacing w:before="240" w:after="0" w:line="240" w:lineRule="auto"/>
        <w:ind w:left="20"/>
        <w:jc w:val="both"/>
        <w:rPr>
          <w:rFonts w:eastAsia="Times New Roman" w:cstheme="minorHAnsi"/>
          <w:sz w:val="24"/>
          <w:szCs w:val="24"/>
          <w:lang w:eastAsia="pl-PL"/>
        </w:rPr>
      </w:pPr>
      <w:r w:rsidRPr="00357AE8">
        <w:rPr>
          <w:rFonts w:eastAsia="Times New Roman" w:cstheme="minorHAnsi"/>
          <w:i/>
          <w:iCs/>
          <w:color w:val="000000"/>
          <w:sz w:val="24"/>
          <w:szCs w:val="24"/>
          <w:lang w:eastAsia="pl-PL"/>
        </w:rPr>
        <w:t>Współpracując z osobami z niepełnosprawnościami, kluczowe jest, aby podjąć się wyzwania projektowego, jakim jest próba zrozumienia innego człowieka i jego indywidualnych potrzeb. Ten projekt różni się od  wszystkich pozostałych projektów, które wykonaliśmy podczas całej  edukacji</w:t>
      </w:r>
      <w:r w:rsidRPr="00357AE8">
        <w:rPr>
          <w:rFonts w:eastAsia="Times New Roman" w:cstheme="minorHAnsi"/>
          <w:color w:val="000000"/>
          <w:sz w:val="24"/>
          <w:szCs w:val="24"/>
          <w:lang w:eastAsia="pl-PL"/>
        </w:rPr>
        <w:t xml:space="preserve"> – wyjaśniają projektanci.</w:t>
      </w:r>
    </w:p>
    <w:p w:rsidR="00DE41FB" w:rsidRDefault="00DE41FB" w:rsidP="00357AE8">
      <w:pPr>
        <w:spacing w:before="240" w:after="0" w:line="240" w:lineRule="auto"/>
        <w:ind w:left="20"/>
        <w:jc w:val="both"/>
        <w:rPr>
          <w:rFonts w:eastAsia="Times New Roman" w:cstheme="minorHAnsi"/>
          <w:color w:val="000000"/>
          <w:sz w:val="24"/>
          <w:szCs w:val="24"/>
          <w:lang w:eastAsia="pl-PL"/>
        </w:rPr>
      </w:pPr>
      <w:r w:rsidRPr="00357AE8">
        <w:rPr>
          <w:rFonts w:eastAsia="Times New Roman" w:cstheme="minorHAnsi"/>
          <w:color w:val="000000"/>
          <w:sz w:val="24"/>
          <w:szCs w:val="24"/>
          <w:lang w:eastAsia="pl-PL"/>
        </w:rPr>
        <w:t>Po zebraniu informacji i ustaleniu założeń, Karolina i Adam przeszli do części projektowej i testowania użyteczności prototypów.  Sprawdzali takie rzeczy, jak: waga, miejsce obciążenia,  kształt i materiały, z których powinny zostać wykonane nakładki. Bezpośrednia współpraca z dziećmi pozwoliła im na znalezienie najlepszego rozwiązania.</w:t>
      </w:r>
    </w:p>
    <w:p w:rsidR="00357AE8" w:rsidRDefault="00357AE8" w:rsidP="00357AE8">
      <w:pPr>
        <w:spacing w:before="240" w:after="0" w:line="240" w:lineRule="auto"/>
        <w:ind w:left="20"/>
        <w:jc w:val="both"/>
        <w:rPr>
          <w:rFonts w:eastAsia="Times New Roman" w:cstheme="minorHAnsi"/>
          <w:sz w:val="24"/>
          <w:szCs w:val="24"/>
          <w:lang w:eastAsia="pl-PL"/>
        </w:rPr>
      </w:pPr>
    </w:p>
    <w:p w:rsidR="00357AE8" w:rsidRDefault="00357AE8" w:rsidP="00357AE8">
      <w:pPr>
        <w:rPr>
          <w:color w:val="000000"/>
        </w:rPr>
      </w:pPr>
      <w:r>
        <w:rPr>
          <w:color w:val="000000"/>
        </w:rPr>
        <w:t>***</w:t>
      </w:r>
    </w:p>
    <w:p w:rsidR="00357AE8" w:rsidRDefault="00357AE8" w:rsidP="00357AE8">
      <w:pPr>
        <w:pBdr>
          <w:top w:val="nil"/>
          <w:left w:val="nil"/>
          <w:bottom w:val="nil"/>
          <w:right w:val="nil"/>
          <w:between w:val="nil"/>
        </w:pBdr>
        <w:shd w:val="clear" w:color="auto" w:fill="FFFFFF"/>
        <w:jc w:val="both"/>
        <w:rPr>
          <w:b/>
          <w:color w:val="222222"/>
        </w:rPr>
      </w:pPr>
    </w:p>
    <w:p w:rsidR="00357AE8" w:rsidRPr="00915619" w:rsidRDefault="00357AE8" w:rsidP="00357AE8">
      <w:pPr>
        <w:pBdr>
          <w:top w:val="nil"/>
          <w:left w:val="nil"/>
          <w:bottom w:val="nil"/>
          <w:right w:val="nil"/>
          <w:between w:val="nil"/>
        </w:pBdr>
        <w:shd w:val="clear" w:color="auto" w:fill="FFFFFF"/>
        <w:jc w:val="both"/>
        <w:rPr>
          <w:color w:val="000000"/>
          <w:sz w:val="20"/>
          <w:szCs w:val="20"/>
        </w:rPr>
      </w:pPr>
      <w:r w:rsidRPr="00915619">
        <w:rPr>
          <w:b/>
          <w:color w:val="222222"/>
          <w:sz w:val="20"/>
          <w:szCs w:val="20"/>
        </w:rPr>
        <w:t>Uniwersytet SWPS</w:t>
      </w:r>
      <w:r w:rsidRPr="00915619">
        <w:rPr>
          <w:color w:val="222222"/>
          <w:sz w:val="20"/>
          <w:szCs w:val="20"/>
        </w:rPr>
        <w:t xml:space="preserve"> to nowoczesna uczelnia oparta na trwałych wartościach. Silną pozycję zawdzięcza połączeniu wysokiej jakości dydaktyki z badaniami naukowymi spełniającymi światowe standardy. Oferuje praktyczne programy studiów z psychologii, prawa, zarządzania, dziennikarstwa, filologii, kulturoznawstwa czy wzornictwa, dostosowane do wymagań zmieniającego się rynku pracy. Uniwersytet SWPS kształci ponad 17,5 tys. studentów w pięciu miastach: Warszawie, Wrocławiu, Sopocie, Poznaniu i Katowicach. Uczelnia posiada uprawnienia do nadawania stopnia naukowego doktora w pięciu dyscyplinach: psychologia, literaturoznawstwo, nauki o kulturze i religii, nauki socjologiczne, nauki prawne oraz doktora habilitowanego: </w:t>
      </w:r>
      <w:r w:rsidRPr="00915619">
        <w:rPr>
          <w:color w:val="121212"/>
          <w:sz w:val="20"/>
          <w:szCs w:val="20"/>
          <w:highlight w:val="white"/>
        </w:rPr>
        <w:t xml:space="preserve">nauk społecznych i humanistycznych </w:t>
      </w:r>
      <w:r w:rsidRPr="00915619">
        <w:rPr>
          <w:color w:val="121212"/>
          <w:sz w:val="20"/>
          <w:szCs w:val="20"/>
          <w:highlight w:val="white"/>
        </w:rPr>
        <w:br/>
        <w:t>z psychologii, kulturoznawstwa i prawa.</w:t>
      </w:r>
    </w:p>
    <w:p w:rsidR="00357AE8" w:rsidRPr="00915619" w:rsidRDefault="00357AE8" w:rsidP="00357AE8">
      <w:pPr>
        <w:pBdr>
          <w:top w:val="nil"/>
          <w:left w:val="nil"/>
          <w:bottom w:val="nil"/>
          <w:right w:val="nil"/>
          <w:between w:val="nil"/>
        </w:pBdr>
        <w:shd w:val="clear" w:color="auto" w:fill="FFFFFF"/>
        <w:jc w:val="both"/>
        <w:rPr>
          <w:color w:val="000000"/>
          <w:sz w:val="20"/>
          <w:szCs w:val="20"/>
        </w:rPr>
      </w:pPr>
      <w:r w:rsidRPr="00915619">
        <w:rPr>
          <w:color w:val="222222"/>
          <w:sz w:val="20"/>
          <w:szCs w:val="20"/>
        </w:rPr>
        <w:t xml:space="preserve"> </w:t>
      </w:r>
    </w:p>
    <w:p w:rsidR="00357AE8" w:rsidRPr="00915619" w:rsidRDefault="00357AE8" w:rsidP="00357AE8">
      <w:pPr>
        <w:pBdr>
          <w:top w:val="nil"/>
          <w:left w:val="nil"/>
          <w:bottom w:val="nil"/>
          <w:right w:val="nil"/>
          <w:between w:val="nil"/>
        </w:pBdr>
        <w:shd w:val="clear" w:color="auto" w:fill="FFFFFF"/>
        <w:jc w:val="both"/>
        <w:rPr>
          <w:color w:val="000000"/>
          <w:sz w:val="20"/>
          <w:szCs w:val="20"/>
        </w:rPr>
      </w:pPr>
      <w:r w:rsidRPr="00915619">
        <w:rPr>
          <w:color w:val="222222"/>
          <w:sz w:val="20"/>
          <w:szCs w:val="20"/>
        </w:rPr>
        <w:t xml:space="preserve">Tradycją uczelni są cykle otwartych wydarzeń naukowych, popularnonaukowych i kulturalnych. Częstymi gośćmi Uniwersytetu SWPS są światowej sławy naukowcy, znani artyści i przedstawiciele świata mediów. Jako jeden </w:t>
      </w:r>
      <w:r w:rsidRPr="00915619">
        <w:rPr>
          <w:color w:val="222222"/>
          <w:sz w:val="20"/>
          <w:szCs w:val="20"/>
        </w:rPr>
        <w:br/>
        <w:t xml:space="preserve">z najlepszych ośrodków psychologicznych w kraju, uniwersytet popularyzuje wiedzę psychologiczną realizując projekty: </w:t>
      </w:r>
      <w:hyperlink r:id="rId6">
        <w:r w:rsidRPr="00915619">
          <w:rPr>
            <w:color w:val="1155CC"/>
            <w:sz w:val="20"/>
            <w:szCs w:val="20"/>
            <w:u w:val="single"/>
          </w:rPr>
          <w:t>Strefa Psyche</w:t>
        </w:r>
      </w:hyperlink>
      <w:r w:rsidRPr="00915619">
        <w:rPr>
          <w:color w:val="222222"/>
          <w:sz w:val="20"/>
          <w:szCs w:val="20"/>
        </w:rPr>
        <w:t xml:space="preserve">, </w:t>
      </w:r>
      <w:hyperlink r:id="rId7">
        <w:r w:rsidRPr="00915619">
          <w:rPr>
            <w:color w:val="1155CC"/>
            <w:sz w:val="20"/>
            <w:szCs w:val="20"/>
            <w:u w:val="single"/>
          </w:rPr>
          <w:t>Strefa Prawa</w:t>
        </w:r>
      </w:hyperlink>
      <w:r w:rsidRPr="00915619">
        <w:rPr>
          <w:color w:val="222222"/>
          <w:sz w:val="20"/>
          <w:szCs w:val="20"/>
        </w:rPr>
        <w:t xml:space="preserve">, </w:t>
      </w:r>
      <w:hyperlink r:id="rId8">
        <w:r w:rsidRPr="00915619">
          <w:rPr>
            <w:color w:val="1155CC"/>
            <w:sz w:val="20"/>
            <w:szCs w:val="20"/>
            <w:u w:val="single"/>
          </w:rPr>
          <w:t>Strefa Kultur</w:t>
        </w:r>
      </w:hyperlink>
      <w:r w:rsidRPr="00915619">
        <w:rPr>
          <w:color w:val="222222"/>
          <w:sz w:val="20"/>
          <w:szCs w:val="20"/>
        </w:rPr>
        <w:t xml:space="preserve">, </w:t>
      </w:r>
      <w:hyperlink r:id="rId9">
        <w:r w:rsidRPr="00915619">
          <w:rPr>
            <w:color w:val="1155CC"/>
            <w:sz w:val="20"/>
            <w:szCs w:val="20"/>
            <w:u w:val="single"/>
          </w:rPr>
          <w:t>Strefa Zarządzania</w:t>
        </w:r>
      </w:hyperlink>
      <w:r w:rsidRPr="00915619">
        <w:rPr>
          <w:color w:val="222222"/>
          <w:sz w:val="20"/>
          <w:szCs w:val="20"/>
        </w:rPr>
        <w:t xml:space="preserve"> i </w:t>
      </w:r>
      <w:hyperlink r:id="rId10">
        <w:r w:rsidRPr="00915619">
          <w:rPr>
            <w:color w:val="1155CC"/>
            <w:sz w:val="20"/>
            <w:szCs w:val="20"/>
            <w:u w:val="single"/>
          </w:rPr>
          <w:t>Strefa Designu</w:t>
        </w:r>
      </w:hyperlink>
      <w:r w:rsidRPr="00915619">
        <w:rPr>
          <w:color w:val="222222"/>
          <w:sz w:val="20"/>
          <w:szCs w:val="20"/>
        </w:rPr>
        <w:t>.</w:t>
      </w:r>
    </w:p>
    <w:p w:rsidR="00357AE8" w:rsidRPr="00915619" w:rsidRDefault="00357AE8" w:rsidP="00357AE8">
      <w:pPr>
        <w:pBdr>
          <w:top w:val="nil"/>
          <w:left w:val="nil"/>
          <w:bottom w:val="nil"/>
          <w:right w:val="nil"/>
          <w:between w:val="nil"/>
        </w:pBdr>
        <w:shd w:val="clear" w:color="auto" w:fill="FFFFFF"/>
        <w:jc w:val="both"/>
        <w:rPr>
          <w:color w:val="000000"/>
          <w:sz w:val="20"/>
          <w:szCs w:val="20"/>
        </w:rPr>
      </w:pPr>
      <w:r w:rsidRPr="00915619">
        <w:rPr>
          <w:color w:val="000000"/>
          <w:sz w:val="20"/>
          <w:szCs w:val="20"/>
        </w:rPr>
        <w:t> </w:t>
      </w:r>
    </w:p>
    <w:p w:rsidR="00357AE8" w:rsidRPr="00357AE8" w:rsidRDefault="00357AE8" w:rsidP="00357AE8">
      <w:pPr>
        <w:spacing w:before="240" w:after="0" w:line="240" w:lineRule="auto"/>
        <w:ind w:left="20"/>
        <w:jc w:val="both"/>
        <w:rPr>
          <w:rFonts w:eastAsia="Times New Roman" w:cstheme="minorHAnsi"/>
          <w:sz w:val="24"/>
          <w:szCs w:val="24"/>
          <w:lang w:eastAsia="pl-PL"/>
        </w:rPr>
      </w:pPr>
      <w:bookmarkStart w:id="0" w:name="_GoBack"/>
      <w:bookmarkEnd w:id="0"/>
    </w:p>
    <w:p w:rsidR="00DE41FB" w:rsidRPr="00357AE8" w:rsidRDefault="00DE41FB" w:rsidP="00357AE8">
      <w:pPr>
        <w:spacing w:before="240" w:after="0" w:line="240" w:lineRule="auto"/>
        <w:ind w:left="20" w:firstLine="20"/>
        <w:jc w:val="both"/>
        <w:rPr>
          <w:rFonts w:eastAsia="Times New Roman" w:cstheme="minorHAnsi"/>
          <w:sz w:val="24"/>
          <w:szCs w:val="24"/>
          <w:lang w:eastAsia="pl-PL"/>
        </w:rPr>
      </w:pPr>
      <w:r w:rsidRPr="00357AE8">
        <w:rPr>
          <w:rFonts w:eastAsia="Times New Roman" w:cstheme="minorHAnsi"/>
          <w:color w:val="000000"/>
          <w:sz w:val="24"/>
          <w:szCs w:val="24"/>
          <w:lang w:eastAsia="pl-PL"/>
        </w:rPr>
        <w:t> </w:t>
      </w:r>
    </w:p>
    <w:p w:rsidR="00D52C8C" w:rsidRPr="00357AE8" w:rsidRDefault="00D52C8C" w:rsidP="00357AE8">
      <w:pPr>
        <w:jc w:val="both"/>
        <w:rPr>
          <w:rFonts w:cstheme="minorHAnsi"/>
          <w:sz w:val="24"/>
          <w:szCs w:val="24"/>
        </w:rPr>
      </w:pPr>
    </w:p>
    <w:sectPr w:rsidR="00D52C8C" w:rsidRPr="00357AE8">
      <w:head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E0CA1" w:rsidRDefault="00CE0CA1" w:rsidP="00357AE8">
      <w:pPr>
        <w:spacing w:after="0" w:line="240" w:lineRule="auto"/>
      </w:pPr>
      <w:r>
        <w:separator/>
      </w:r>
    </w:p>
  </w:endnote>
  <w:endnote w:type="continuationSeparator" w:id="0">
    <w:p w:rsidR="00CE0CA1" w:rsidRDefault="00CE0CA1" w:rsidP="00357A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E0CA1" w:rsidRDefault="00CE0CA1" w:rsidP="00357AE8">
      <w:pPr>
        <w:spacing w:after="0" w:line="240" w:lineRule="auto"/>
      </w:pPr>
      <w:r>
        <w:separator/>
      </w:r>
    </w:p>
  </w:footnote>
  <w:footnote w:type="continuationSeparator" w:id="0">
    <w:p w:rsidR="00CE0CA1" w:rsidRDefault="00CE0CA1" w:rsidP="00357AE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57AE8" w:rsidRDefault="00357AE8">
    <w:pPr>
      <w:pStyle w:val="Nagwek"/>
    </w:pPr>
    <w:r>
      <w:rPr>
        <w:noProof/>
      </w:rPr>
      <w:drawing>
        <wp:anchor distT="0" distB="0" distL="114300" distR="114300" simplePos="0" relativeHeight="251658240" behindDoc="1" locked="0" layoutInCell="1" allowOverlap="1">
          <wp:simplePos x="0" y="0"/>
          <wp:positionH relativeFrom="margin">
            <wp:align>right</wp:align>
          </wp:positionH>
          <wp:positionV relativeFrom="paragraph">
            <wp:posOffset>-259080</wp:posOffset>
          </wp:positionV>
          <wp:extent cx="662305" cy="698500"/>
          <wp:effectExtent l="0" t="0" r="4445" b="6350"/>
          <wp:wrapTopAndBottom/>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2305" cy="6985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2C8C"/>
    <w:rsid w:val="00357AE8"/>
    <w:rsid w:val="005128F2"/>
    <w:rsid w:val="0078222F"/>
    <w:rsid w:val="00AD1C62"/>
    <w:rsid w:val="00B93562"/>
    <w:rsid w:val="00BA382A"/>
    <w:rsid w:val="00C90CF7"/>
    <w:rsid w:val="00CE0CA1"/>
    <w:rsid w:val="00D02DEB"/>
    <w:rsid w:val="00D320CA"/>
    <w:rsid w:val="00D52C8C"/>
    <w:rsid w:val="00DE41FB"/>
    <w:rsid w:val="00F1528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B6473D"/>
  <w15:chartTrackingRefBased/>
  <w15:docId w15:val="{F0D7F1D1-4BE1-4C48-A79A-0CCF2798B1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ormalnyWeb">
    <w:name w:val="Normal (Web)"/>
    <w:basedOn w:val="Normalny"/>
    <w:uiPriority w:val="99"/>
    <w:unhideWhenUsed/>
    <w:rsid w:val="00D52C8C"/>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Nagwek">
    <w:name w:val="header"/>
    <w:basedOn w:val="Normalny"/>
    <w:link w:val="NagwekZnak"/>
    <w:uiPriority w:val="99"/>
    <w:unhideWhenUsed/>
    <w:rsid w:val="00357AE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57AE8"/>
  </w:style>
  <w:style w:type="paragraph" w:styleId="Stopka">
    <w:name w:val="footer"/>
    <w:basedOn w:val="Normalny"/>
    <w:link w:val="StopkaZnak"/>
    <w:uiPriority w:val="99"/>
    <w:unhideWhenUsed/>
    <w:rsid w:val="00357AE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57A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86312711">
      <w:bodyDiv w:val="1"/>
      <w:marLeft w:val="0"/>
      <w:marRight w:val="0"/>
      <w:marTop w:val="0"/>
      <w:marBottom w:val="0"/>
      <w:divBdr>
        <w:top w:val="none" w:sz="0" w:space="0" w:color="auto"/>
        <w:left w:val="none" w:sz="0" w:space="0" w:color="auto"/>
        <w:bottom w:val="none" w:sz="0" w:space="0" w:color="auto"/>
        <w:right w:val="none" w:sz="0" w:space="0" w:color="auto"/>
      </w:divBdr>
    </w:div>
    <w:div w:id="1762330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wps.pl/strefa-kultur" TargetMode="Externa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https://www.swps.pl/strefa-prawa" TargetMode="Externa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swps.pl/strefa-psyche" TargetMode="External"/><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hyperlink" Target="https://design.swps.pl/" TargetMode="External"/><Relationship Id="rId4" Type="http://schemas.openxmlformats.org/officeDocument/2006/relationships/footnotes" Target="footnotes.xml"/><Relationship Id="rId9" Type="http://schemas.openxmlformats.org/officeDocument/2006/relationships/hyperlink" Target="https://www.swps.pl/strefa-zarzadzani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118</TotalTime>
  <Pages>1</Pages>
  <Words>807</Words>
  <Characters>4843</Characters>
  <Application>Microsoft Office Word</Application>
  <DocSecurity>0</DocSecurity>
  <Lines>40</Lines>
  <Paragraphs>11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Magdalena Krzyżkowiak</dc:creator>
  <cp:keywords/>
  <dc:description/>
  <cp:lastModifiedBy>Magdalena Krzyżkowiak</cp:lastModifiedBy>
  <cp:revision>5</cp:revision>
  <dcterms:created xsi:type="dcterms:W3CDTF">2022-02-03T07:49:00Z</dcterms:created>
  <dcterms:modified xsi:type="dcterms:W3CDTF">2022-02-04T09:14:00Z</dcterms:modified>
</cp:coreProperties>
</file>