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3D5" w:rsidRPr="003823D5" w:rsidRDefault="003823D5" w:rsidP="003823D5">
      <w:pPr>
        <w:spacing w:before="240" w:after="240" w:line="240" w:lineRule="auto"/>
        <w:rPr>
          <w:rFonts w:eastAsia="Times New Roman" w:cstheme="minorHAnsi"/>
          <w:sz w:val="24"/>
          <w:szCs w:val="24"/>
          <w:lang w:eastAsia="pl-PL"/>
        </w:rPr>
      </w:pPr>
      <w:r w:rsidRPr="003823D5">
        <w:rPr>
          <w:rFonts w:eastAsia="Times New Roman" w:cstheme="minorHAnsi"/>
          <w:b/>
          <w:bCs/>
          <w:color w:val="000000"/>
          <w:lang w:eastAsia="pl-PL"/>
        </w:rPr>
        <w:t>Urok japońskich słodyczy</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b/>
          <w:bCs/>
          <w:color w:val="000000"/>
          <w:lang w:eastAsia="pl-PL"/>
        </w:rPr>
        <w:t xml:space="preserve">Japońska kuchnia cieszy się popularnością w Europie od wielu lat. Zaczęło się od fascynacji sushi, a dziś w dużych polskich miastach bez problemu znajdziemy lokale serwujące </w:t>
      </w:r>
      <w:proofErr w:type="spellStart"/>
      <w:r w:rsidRPr="003823D5">
        <w:rPr>
          <w:rFonts w:eastAsia="Times New Roman" w:cstheme="minorHAnsi"/>
          <w:b/>
          <w:bCs/>
          <w:color w:val="000000"/>
          <w:lang w:eastAsia="pl-PL"/>
        </w:rPr>
        <w:t>rāmen</w:t>
      </w:r>
      <w:proofErr w:type="spellEnd"/>
      <w:r w:rsidRPr="003823D5">
        <w:rPr>
          <w:rFonts w:eastAsia="Times New Roman" w:cstheme="minorHAnsi"/>
          <w:b/>
          <w:bCs/>
          <w:color w:val="000000"/>
          <w:lang w:eastAsia="pl-PL"/>
        </w:rPr>
        <w:t xml:space="preserve"> oraz kawiarnie, w których wypijemy </w:t>
      </w:r>
      <w:proofErr w:type="spellStart"/>
      <w:r w:rsidRPr="003823D5">
        <w:rPr>
          <w:rFonts w:eastAsia="Times New Roman" w:cstheme="minorHAnsi"/>
          <w:b/>
          <w:bCs/>
          <w:color w:val="000000"/>
          <w:lang w:eastAsia="pl-PL"/>
        </w:rPr>
        <w:t>matcha</w:t>
      </w:r>
      <w:proofErr w:type="spellEnd"/>
      <w:r w:rsidRPr="003823D5">
        <w:rPr>
          <w:rFonts w:eastAsia="Times New Roman" w:cstheme="minorHAnsi"/>
          <w:b/>
          <w:bCs/>
          <w:color w:val="000000"/>
          <w:lang w:eastAsia="pl-PL"/>
        </w:rPr>
        <w:t xml:space="preserve"> latte – napój z mlekiem na bazie zielonej sproszkowanej herbaty. Pojawiają się również tradycyjne słodycze określane terminem </w:t>
      </w:r>
      <w:proofErr w:type="spellStart"/>
      <w:r w:rsidRPr="003823D5">
        <w:rPr>
          <w:rFonts w:eastAsia="Times New Roman" w:cstheme="minorHAnsi"/>
          <w:b/>
          <w:bCs/>
          <w:color w:val="000000"/>
          <w:lang w:eastAsia="pl-PL"/>
        </w:rPr>
        <w:t>wagashi</w:t>
      </w:r>
      <w:proofErr w:type="spellEnd"/>
      <w:r w:rsidRPr="003823D5">
        <w:rPr>
          <w:rFonts w:eastAsia="Times New Roman" w:cstheme="minorHAnsi"/>
          <w:b/>
          <w:bCs/>
          <w:color w:val="000000"/>
          <w:lang w:eastAsia="pl-PL"/>
        </w:rPr>
        <w:t xml:space="preserve">, a także desery hybrydowe </w:t>
      </w:r>
      <w:bookmarkStart w:id="0" w:name="_GoBack"/>
      <w:bookmarkEnd w:id="0"/>
      <w:r w:rsidRPr="003823D5">
        <w:rPr>
          <w:rFonts w:eastAsia="Times New Roman" w:cstheme="minorHAnsi"/>
          <w:b/>
          <w:bCs/>
          <w:color w:val="000000"/>
          <w:lang w:eastAsia="pl-PL"/>
        </w:rPr>
        <w:t>będące połączeniem tradycyjnych japońskich składników z europejskimi technikami kulinarnymi. Co wyróżnia japońskie słodkości? Z czego płyną inspiracje do ich tworzenia –</w:t>
      </w:r>
      <w:r w:rsidRPr="003823D5">
        <w:rPr>
          <w:rFonts w:eastAsia="Times New Roman" w:cstheme="minorHAnsi"/>
          <w:color w:val="000000"/>
          <w:lang w:eastAsia="pl-PL"/>
        </w:rPr>
        <w:t xml:space="preserve"> </w:t>
      </w:r>
      <w:r w:rsidRPr="003823D5">
        <w:rPr>
          <w:rFonts w:eastAsia="Times New Roman" w:cstheme="minorHAnsi"/>
          <w:b/>
          <w:bCs/>
          <w:color w:val="000000"/>
          <w:lang w:eastAsia="pl-PL"/>
        </w:rPr>
        <w:t xml:space="preserve">opowiada dr Magdalena Tomaszewska-Bolałek, kierowniczka Food </w:t>
      </w:r>
      <w:proofErr w:type="spellStart"/>
      <w:r w:rsidRPr="003823D5">
        <w:rPr>
          <w:rFonts w:eastAsia="Times New Roman" w:cstheme="minorHAnsi"/>
          <w:b/>
          <w:bCs/>
          <w:color w:val="000000"/>
          <w:lang w:eastAsia="pl-PL"/>
        </w:rPr>
        <w:t>Studies</w:t>
      </w:r>
      <w:proofErr w:type="spellEnd"/>
      <w:r w:rsidRPr="003823D5">
        <w:rPr>
          <w:rFonts w:eastAsia="Times New Roman" w:cstheme="minorHAnsi"/>
          <w:b/>
          <w:bCs/>
          <w:color w:val="000000"/>
          <w:lang w:eastAsia="pl-PL"/>
        </w:rPr>
        <w:t xml:space="preserve"> na Uniwersytecie SWPS.</w:t>
      </w:r>
    </w:p>
    <w:p w:rsidR="003823D5" w:rsidRPr="003823D5" w:rsidRDefault="003823D5" w:rsidP="003823D5">
      <w:pPr>
        <w:spacing w:after="0" w:line="240" w:lineRule="auto"/>
        <w:rPr>
          <w:rFonts w:eastAsia="Times New Roman" w:cstheme="minorHAnsi"/>
          <w:sz w:val="24"/>
          <w:szCs w:val="24"/>
          <w:lang w:eastAsia="pl-PL"/>
        </w:rPr>
      </w:pP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b/>
          <w:bCs/>
          <w:color w:val="000000"/>
          <w:lang w:eastAsia="pl-PL"/>
        </w:rPr>
        <w:t>Słodkości po japońsku</w:t>
      </w:r>
      <w:r w:rsidRPr="003823D5">
        <w:rPr>
          <w:rFonts w:eastAsia="Times New Roman" w:cstheme="minorHAnsi"/>
          <w:color w:val="000000"/>
          <w:lang w:eastAsia="pl-PL"/>
        </w:rPr>
        <w:t> </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color w:val="000000"/>
          <w:lang w:eastAsia="pl-PL"/>
        </w:rPr>
        <w:t xml:space="preserve">Słowo </w:t>
      </w:r>
      <w:proofErr w:type="spellStart"/>
      <w:r w:rsidRPr="003823D5">
        <w:rPr>
          <w:rFonts w:eastAsia="Times New Roman" w:cstheme="minorHAnsi"/>
          <w:i/>
          <w:iCs/>
          <w:color w:val="000000"/>
          <w:lang w:eastAsia="pl-PL"/>
        </w:rPr>
        <w:t>wagashi</w:t>
      </w:r>
      <w:proofErr w:type="spellEnd"/>
      <w:r w:rsidRPr="003823D5">
        <w:rPr>
          <w:rFonts w:eastAsia="Times New Roman" w:cstheme="minorHAnsi"/>
          <w:color w:val="000000"/>
          <w:lang w:eastAsia="pl-PL"/>
        </w:rPr>
        <w:t xml:space="preserve"> możemy podzielić na dwie części. Pierwsza z nich to </w:t>
      </w:r>
      <w:proofErr w:type="spellStart"/>
      <w:r w:rsidRPr="003823D5">
        <w:rPr>
          <w:rFonts w:eastAsia="Times New Roman" w:cstheme="minorHAnsi"/>
          <w:i/>
          <w:iCs/>
          <w:color w:val="000000"/>
          <w:lang w:eastAsia="pl-PL"/>
        </w:rPr>
        <w:t>wa</w:t>
      </w:r>
      <w:proofErr w:type="spellEnd"/>
      <w:r w:rsidRPr="003823D5">
        <w:rPr>
          <w:rFonts w:eastAsia="Times New Roman" w:cstheme="minorHAnsi"/>
          <w:color w:val="000000"/>
          <w:lang w:eastAsia="pl-PL"/>
        </w:rPr>
        <w:t xml:space="preserve"> – znak, który poza znaczeniami słownikowymi („pokój”, „spokój”, „harmonia”, „Japonia”) często pojawia się w złożeniach jako podkreślenie japońskości. Natomiast drugą część stanowi złożenie dwuznakowe, które odczytujemy </w:t>
      </w:r>
      <w:proofErr w:type="spellStart"/>
      <w:r w:rsidRPr="003823D5">
        <w:rPr>
          <w:rFonts w:eastAsia="Times New Roman" w:cstheme="minorHAnsi"/>
          <w:i/>
          <w:iCs/>
          <w:color w:val="000000"/>
          <w:lang w:eastAsia="pl-PL"/>
        </w:rPr>
        <w:t>gashi</w:t>
      </w:r>
      <w:proofErr w:type="spellEnd"/>
      <w:r w:rsidRPr="003823D5">
        <w:rPr>
          <w:rFonts w:eastAsia="Times New Roman" w:cstheme="minorHAnsi"/>
          <w:color w:val="000000"/>
          <w:lang w:eastAsia="pl-PL"/>
        </w:rPr>
        <w:t>.</w:t>
      </w:r>
      <w:r w:rsidRPr="003823D5">
        <w:rPr>
          <w:rFonts w:eastAsia="Times New Roman" w:cstheme="minorHAnsi"/>
          <w:i/>
          <w:iCs/>
          <w:color w:val="000000"/>
          <w:lang w:eastAsia="pl-PL"/>
        </w:rPr>
        <w:t xml:space="preserve"> </w:t>
      </w:r>
      <w:r w:rsidRPr="003823D5">
        <w:rPr>
          <w:rFonts w:eastAsia="Times New Roman" w:cstheme="minorHAnsi"/>
          <w:color w:val="000000"/>
          <w:lang w:eastAsia="pl-PL"/>
        </w:rPr>
        <w:t xml:space="preserve">Jest to udźwięczniony wariant wyrazu </w:t>
      </w:r>
      <w:proofErr w:type="spellStart"/>
      <w:r w:rsidRPr="003823D5">
        <w:rPr>
          <w:rFonts w:eastAsia="Times New Roman" w:cstheme="minorHAnsi"/>
          <w:i/>
          <w:iCs/>
          <w:color w:val="000000"/>
          <w:lang w:eastAsia="pl-PL"/>
        </w:rPr>
        <w:t>kashi</w:t>
      </w:r>
      <w:proofErr w:type="spellEnd"/>
      <w:r w:rsidRPr="003823D5">
        <w:rPr>
          <w:rFonts w:eastAsia="Times New Roman" w:cstheme="minorHAnsi"/>
          <w:color w:val="000000"/>
          <w:lang w:eastAsia="pl-PL"/>
        </w:rPr>
        <w:t xml:space="preserve"> oznaczającego „słodycze”. W ten sposób mówi się zazwyczaj o łakociach, które mają bardzo długą historię i są uważane za wyjątkowo tradycyjne. Ze względu na położenie geograficzne, a także wpływy religijne asortyment produktów używanych do przygotowywania japońskich słodyczy znacznie różni się od tego europejskiego. Na próżno można szukać wśród nich mąki pszennej, jajek, masła, śmietany, karmelu czy czekolady. Znajdziemy natomiast ryż, mąkę z prażonych ziaren soi, słodką pastę z fasoli </w:t>
      </w:r>
      <w:proofErr w:type="spellStart"/>
      <w:r w:rsidRPr="003823D5">
        <w:rPr>
          <w:rFonts w:eastAsia="Times New Roman" w:cstheme="minorHAnsi"/>
          <w:color w:val="000000"/>
          <w:lang w:eastAsia="pl-PL"/>
        </w:rPr>
        <w:t>azuki</w:t>
      </w:r>
      <w:proofErr w:type="spellEnd"/>
      <w:r w:rsidRPr="003823D5">
        <w:rPr>
          <w:rFonts w:eastAsia="Times New Roman" w:cstheme="minorHAnsi"/>
          <w:color w:val="000000"/>
          <w:lang w:eastAsia="pl-PL"/>
        </w:rPr>
        <w:t xml:space="preserve"> czy agar-agar mający podobne właściwości do żelatyny.</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b/>
          <w:bCs/>
          <w:color w:val="000000"/>
          <w:lang w:eastAsia="pl-PL"/>
        </w:rPr>
        <w:t>Inspiracja płynie z natury</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color w:val="000000"/>
          <w:lang w:eastAsia="pl-PL"/>
        </w:rPr>
        <w:t xml:space="preserve">Jednym z największych źródeł inspiracji w wielu dziedzinach życia w Japonii jest natura. Nie inaczej jest w przypadku cukiernictwa. Formy roślinne i zwierzęce nawiązują do pór roku i zjawisk atmosferycznych. Słodycze są także ważnym elementem dorocznych świąt oraz uroczystości rodzinnych. Wraz z budzącą się wiosną na rynku pojawia się wiele tradycyjnych smakołyków. Trzeciego marca przypada w Japonii </w:t>
      </w:r>
      <w:proofErr w:type="spellStart"/>
      <w:r w:rsidRPr="003823D5">
        <w:rPr>
          <w:rFonts w:eastAsia="Times New Roman" w:cstheme="minorHAnsi"/>
          <w:i/>
          <w:iCs/>
          <w:color w:val="000000"/>
          <w:lang w:eastAsia="pl-PL"/>
        </w:rPr>
        <w:t>Hina-matsuri</w:t>
      </w:r>
      <w:proofErr w:type="spellEnd"/>
      <w:r w:rsidRPr="003823D5">
        <w:rPr>
          <w:rFonts w:eastAsia="Times New Roman" w:cstheme="minorHAnsi"/>
          <w:color w:val="000000"/>
          <w:lang w:eastAsia="pl-PL"/>
        </w:rPr>
        <w:t xml:space="preserve"> – Święto Lalek, inaczej zwane Świętem Dziewcząt. Jest to wydarzenie domowe, obchodzone w gronie najbliższych. Celebrowane jest od okresu </w:t>
      </w:r>
      <w:proofErr w:type="spellStart"/>
      <w:r w:rsidRPr="003823D5">
        <w:rPr>
          <w:rFonts w:eastAsia="Times New Roman" w:cstheme="minorHAnsi"/>
          <w:color w:val="000000"/>
          <w:lang w:eastAsia="pl-PL"/>
        </w:rPr>
        <w:t>Heian</w:t>
      </w:r>
      <w:proofErr w:type="spellEnd"/>
      <w:r w:rsidRPr="003823D5">
        <w:rPr>
          <w:rFonts w:eastAsia="Times New Roman" w:cstheme="minorHAnsi"/>
          <w:color w:val="000000"/>
          <w:lang w:eastAsia="pl-PL"/>
        </w:rPr>
        <w:t xml:space="preserve"> (794–1192 r. n.e.). Z okazji </w:t>
      </w:r>
      <w:proofErr w:type="spellStart"/>
      <w:r w:rsidRPr="003823D5">
        <w:rPr>
          <w:rFonts w:eastAsia="Times New Roman" w:cstheme="minorHAnsi"/>
          <w:i/>
          <w:iCs/>
          <w:color w:val="000000"/>
          <w:lang w:eastAsia="pl-PL"/>
        </w:rPr>
        <w:t>Hina-matsuri</w:t>
      </w:r>
      <w:proofErr w:type="spellEnd"/>
      <w:r w:rsidRPr="003823D5">
        <w:rPr>
          <w:rFonts w:eastAsia="Times New Roman" w:cstheme="minorHAnsi"/>
          <w:color w:val="000000"/>
          <w:lang w:eastAsia="pl-PL"/>
        </w:rPr>
        <w:t xml:space="preserve"> w domach ustawia się  na specjalnych półkach śliczne, drogocenne lalki przedstawiające parę cesarską i jej dwór. Ważnym elementem jest również jedzenie: krakersy, a także </w:t>
      </w:r>
      <w:proofErr w:type="spellStart"/>
      <w:r w:rsidRPr="003823D5">
        <w:rPr>
          <w:rFonts w:eastAsia="Times New Roman" w:cstheme="minorHAnsi"/>
          <w:i/>
          <w:iCs/>
          <w:color w:val="000000"/>
          <w:lang w:eastAsia="pl-PL"/>
        </w:rPr>
        <w:t>shiro-zake</w:t>
      </w:r>
      <w:proofErr w:type="spellEnd"/>
      <w:r w:rsidRPr="003823D5">
        <w:rPr>
          <w:rFonts w:eastAsia="Times New Roman" w:cstheme="minorHAnsi"/>
          <w:color w:val="000000"/>
          <w:lang w:eastAsia="pl-PL"/>
        </w:rPr>
        <w:t xml:space="preserve"> – specjalny rodzaj alkoholu ryżowego. Nie może zabraknąć ponadto </w:t>
      </w:r>
      <w:proofErr w:type="spellStart"/>
      <w:r w:rsidRPr="003823D5">
        <w:rPr>
          <w:rFonts w:eastAsia="Times New Roman" w:cstheme="minorHAnsi"/>
          <w:i/>
          <w:iCs/>
          <w:color w:val="000000"/>
          <w:lang w:eastAsia="pl-PL"/>
        </w:rPr>
        <w:t>hishi</w:t>
      </w:r>
      <w:proofErr w:type="spellEnd"/>
      <w:r w:rsidRPr="003823D5">
        <w:rPr>
          <w:rFonts w:eastAsia="Times New Roman" w:cstheme="minorHAnsi"/>
          <w:i/>
          <w:iCs/>
          <w:color w:val="000000"/>
          <w:lang w:eastAsia="pl-PL"/>
        </w:rPr>
        <w:t xml:space="preserve"> </w:t>
      </w:r>
      <w:proofErr w:type="spellStart"/>
      <w:r w:rsidRPr="003823D5">
        <w:rPr>
          <w:rFonts w:eastAsia="Times New Roman" w:cstheme="minorHAnsi"/>
          <w:i/>
          <w:iCs/>
          <w:color w:val="000000"/>
          <w:lang w:eastAsia="pl-PL"/>
        </w:rPr>
        <w:t>mochi</w:t>
      </w:r>
      <w:proofErr w:type="spellEnd"/>
      <w:r w:rsidRPr="003823D5">
        <w:rPr>
          <w:rFonts w:eastAsia="Times New Roman" w:cstheme="minorHAnsi"/>
          <w:color w:val="000000"/>
          <w:lang w:eastAsia="pl-PL"/>
        </w:rPr>
        <w:t xml:space="preserve"> – trzykolorowych (różowo-biało-zielonych) ciasteczek ryżowych w kształcie rombu, które są nie tylko słodkim przysmakiem, ale również pełnią rolę symbolu ochronnego.</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color w:val="000000"/>
          <w:lang w:eastAsia="pl-PL"/>
        </w:rPr>
        <w:t> </w:t>
      </w:r>
      <w:r w:rsidRPr="003823D5">
        <w:rPr>
          <w:rFonts w:eastAsia="Times New Roman" w:cstheme="minorHAnsi"/>
          <w:b/>
          <w:bCs/>
          <w:color w:val="000000"/>
          <w:lang w:eastAsia="pl-PL"/>
        </w:rPr>
        <w:t>Kraj Kwitnącej Wiśni</w:t>
      </w:r>
      <w:r w:rsidRPr="003823D5">
        <w:rPr>
          <w:rFonts w:eastAsia="Times New Roman" w:cstheme="minorHAnsi"/>
          <w:color w:val="000000"/>
          <w:lang w:eastAsia="pl-PL"/>
        </w:rPr>
        <w:t> </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color w:val="000000"/>
          <w:lang w:eastAsia="pl-PL"/>
        </w:rPr>
        <w:t xml:space="preserve">Japonia określana jest Krajem Kwitnącej Wiśni. </w:t>
      </w:r>
      <w:proofErr w:type="spellStart"/>
      <w:r w:rsidRPr="003823D5">
        <w:rPr>
          <w:rFonts w:eastAsia="Times New Roman" w:cstheme="minorHAnsi"/>
          <w:i/>
          <w:iCs/>
          <w:color w:val="000000"/>
          <w:lang w:eastAsia="pl-PL"/>
        </w:rPr>
        <w:t>Sakura</w:t>
      </w:r>
      <w:proofErr w:type="spellEnd"/>
      <w:r w:rsidRPr="003823D5">
        <w:rPr>
          <w:rFonts w:eastAsia="Times New Roman" w:cstheme="minorHAnsi"/>
          <w:color w:val="000000"/>
          <w:lang w:eastAsia="pl-PL"/>
        </w:rPr>
        <w:t xml:space="preserve"> – wiśnia – odgrywa ogromną rolę w kuchni, jednak nie wykorzystuje się jej owoców, które są małe i gorzkawe. Zastosowanie w sztuce kulinarnej znalazły kwiaty (jako barwnik lub dodatek do jedzenia) oraz liście. Ze względu na położenie geograficzne archipelagu japońskiego wiśnia zaczyna kwitnąć na Okinawie w styczniu, a na Hokkaido w maju. Jest to wyjątkowy czas w Japonii, który skłania ludzi do spacerów i pikników pod drzewami obsypanymi kwiatami. Zajada się wtedy różne smakołyki, w tym </w:t>
      </w:r>
      <w:proofErr w:type="spellStart"/>
      <w:r w:rsidRPr="003823D5">
        <w:rPr>
          <w:rFonts w:eastAsia="Times New Roman" w:cstheme="minorHAnsi"/>
          <w:i/>
          <w:iCs/>
          <w:color w:val="000000"/>
          <w:lang w:eastAsia="pl-PL"/>
        </w:rPr>
        <w:t>sakura</w:t>
      </w:r>
      <w:proofErr w:type="spellEnd"/>
      <w:r w:rsidRPr="003823D5">
        <w:rPr>
          <w:rFonts w:eastAsia="Times New Roman" w:cstheme="minorHAnsi"/>
          <w:i/>
          <w:iCs/>
          <w:color w:val="000000"/>
          <w:lang w:eastAsia="pl-PL"/>
        </w:rPr>
        <w:t xml:space="preserve"> </w:t>
      </w:r>
      <w:proofErr w:type="spellStart"/>
      <w:r w:rsidRPr="003823D5">
        <w:rPr>
          <w:rFonts w:eastAsia="Times New Roman" w:cstheme="minorHAnsi"/>
          <w:i/>
          <w:iCs/>
          <w:color w:val="000000"/>
          <w:lang w:eastAsia="pl-PL"/>
        </w:rPr>
        <w:t>mochi</w:t>
      </w:r>
      <w:proofErr w:type="spellEnd"/>
      <w:r w:rsidRPr="003823D5">
        <w:rPr>
          <w:rFonts w:eastAsia="Times New Roman" w:cstheme="minorHAnsi"/>
          <w:color w:val="000000"/>
          <w:lang w:eastAsia="pl-PL"/>
        </w:rPr>
        <w:t xml:space="preserve"> – wiśniowe ciasteczka ryżowe. Przygotowuje się je na różne sposoby. W regionie Kansai najczęściej przybierają formę </w:t>
      </w:r>
      <w:r w:rsidRPr="003823D5">
        <w:rPr>
          <w:rFonts w:eastAsia="Times New Roman" w:cstheme="minorHAnsi"/>
          <w:color w:val="000000"/>
          <w:lang w:eastAsia="pl-PL"/>
        </w:rPr>
        <w:lastRenderedPageBreak/>
        <w:t xml:space="preserve">owalnych bryłek, nadziewanych słodką pastą z fasoli </w:t>
      </w:r>
      <w:proofErr w:type="spellStart"/>
      <w:r w:rsidRPr="003823D5">
        <w:rPr>
          <w:rFonts w:eastAsia="Times New Roman" w:cstheme="minorHAnsi"/>
          <w:color w:val="000000"/>
          <w:lang w:eastAsia="pl-PL"/>
        </w:rPr>
        <w:t>azuki</w:t>
      </w:r>
      <w:proofErr w:type="spellEnd"/>
      <w:r w:rsidRPr="003823D5">
        <w:rPr>
          <w:rFonts w:eastAsia="Times New Roman" w:cstheme="minorHAnsi"/>
          <w:color w:val="000000"/>
          <w:lang w:eastAsia="pl-PL"/>
        </w:rPr>
        <w:t xml:space="preserve">, zawiniętych w wiśniowe liście marynowane w słonej zalewie. W </w:t>
      </w:r>
      <w:proofErr w:type="spellStart"/>
      <w:r w:rsidRPr="003823D5">
        <w:rPr>
          <w:rFonts w:eastAsia="Times New Roman" w:cstheme="minorHAnsi"/>
          <w:color w:val="000000"/>
          <w:lang w:eastAsia="pl-PL"/>
        </w:rPr>
        <w:t>Kantō</w:t>
      </w:r>
      <w:proofErr w:type="spellEnd"/>
      <w:r w:rsidRPr="003823D5">
        <w:rPr>
          <w:rFonts w:eastAsia="Times New Roman" w:cstheme="minorHAnsi"/>
          <w:color w:val="000000"/>
          <w:lang w:eastAsia="pl-PL"/>
        </w:rPr>
        <w:t xml:space="preserve"> są to cienkie naleśniczki, także z fasolowym nadzieniem. </w:t>
      </w:r>
    </w:p>
    <w:p w:rsidR="003823D5" w:rsidRPr="003823D5" w:rsidRDefault="003823D5" w:rsidP="003823D5">
      <w:pPr>
        <w:spacing w:before="240" w:after="240" w:line="240" w:lineRule="auto"/>
        <w:jc w:val="both"/>
        <w:rPr>
          <w:rFonts w:eastAsia="Times New Roman" w:cstheme="minorHAnsi"/>
          <w:sz w:val="24"/>
          <w:szCs w:val="24"/>
          <w:lang w:eastAsia="pl-PL"/>
        </w:rPr>
      </w:pPr>
      <w:r w:rsidRPr="003823D5">
        <w:rPr>
          <w:rFonts w:eastAsia="Times New Roman" w:cstheme="minorHAnsi"/>
          <w:i/>
          <w:iCs/>
          <w:color w:val="000000"/>
          <w:lang w:eastAsia="pl-PL"/>
        </w:rPr>
        <w:t xml:space="preserve">Każda pora roku przynosi nowe smaki i formy słodyczy. Różnorodność jest ogromna ze względu na fakt, że kuchnia japońska jest bardzo zregionalizowana. W każdym zakątku Kraju Kwitnącej Wiśni można spróbować jakichś unikalnych dań czy łakoci </w:t>
      </w:r>
      <w:r w:rsidRPr="003823D5">
        <w:rPr>
          <w:rFonts w:eastAsia="Times New Roman" w:cstheme="minorHAnsi"/>
          <w:color w:val="000000"/>
          <w:lang w:eastAsia="pl-PL"/>
        </w:rPr>
        <w:t>– mówi dr Tomaszewska-Bolałek.</w:t>
      </w:r>
    </w:p>
    <w:p w:rsidR="003823D5" w:rsidRDefault="003823D5" w:rsidP="003823D5">
      <w:pPr>
        <w:rPr>
          <w:color w:val="000000"/>
        </w:rPr>
      </w:pPr>
      <w:r>
        <w:rPr>
          <w:color w:val="000000"/>
        </w:rPr>
        <w:t>***</w:t>
      </w:r>
    </w:p>
    <w:p w:rsidR="003823D5" w:rsidRDefault="003823D5" w:rsidP="003823D5">
      <w:pPr>
        <w:pBdr>
          <w:top w:val="nil"/>
          <w:left w:val="nil"/>
          <w:bottom w:val="nil"/>
          <w:right w:val="nil"/>
          <w:between w:val="nil"/>
        </w:pBdr>
        <w:shd w:val="clear" w:color="auto" w:fill="FFFFFF"/>
        <w:jc w:val="both"/>
        <w:rPr>
          <w:b/>
          <w:color w:val="222222"/>
        </w:rPr>
      </w:pPr>
    </w:p>
    <w:p w:rsidR="003823D5" w:rsidRPr="00915619" w:rsidRDefault="003823D5" w:rsidP="003823D5">
      <w:pPr>
        <w:pBdr>
          <w:top w:val="nil"/>
          <w:left w:val="nil"/>
          <w:bottom w:val="nil"/>
          <w:right w:val="nil"/>
          <w:between w:val="nil"/>
        </w:pBdr>
        <w:shd w:val="clear" w:color="auto" w:fill="FFFFFF"/>
        <w:jc w:val="both"/>
        <w:rPr>
          <w:color w:val="000000"/>
          <w:sz w:val="20"/>
          <w:szCs w:val="20"/>
        </w:rPr>
      </w:pPr>
      <w:r w:rsidRPr="00915619">
        <w:rPr>
          <w:b/>
          <w:color w:val="222222"/>
          <w:sz w:val="20"/>
          <w:szCs w:val="20"/>
        </w:rPr>
        <w:t>Uniwersytet SWPS</w:t>
      </w:r>
      <w:r w:rsidRPr="00915619">
        <w:rPr>
          <w:color w:val="222222"/>
          <w:sz w:val="20"/>
          <w:szCs w:val="20"/>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915619">
        <w:rPr>
          <w:color w:val="121212"/>
          <w:sz w:val="20"/>
          <w:szCs w:val="20"/>
          <w:highlight w:val="white"/>
        </w:rPr>
        <w:t xml:space="preserve">nauk społecznych i humanistycznych </w:t>
      </w:r>
      <w:r w:rsidRPr="00915619">
        <w:rPr>
          <w:color w:val="121212"/>
          <w:sz w:val="20"/>
          <w:szCs w:val="20"/>
          <w:highlight w:val="white"/>
        </w:rPr>
        <w:br/>
        <w:t>z psychologii, kulturoznawstwa i prawa.</w:t>
      </w:r>
    </w:p>
    <w:p w:rsidR="003823D5" w:rsidRPr="00915619" w:rsidRDefault="003823D5" w:rsidP="003823D5">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 </w:t>
      </w:r>
    </w:p>
    <w:p w:rsidR="003823D5" w:rsidRPr="00915619" w:rsidRDefault="003823D5" w:rsidP="003823D5">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Tradycją uczelni są cykle otwartych wydarzeń naukowych, popularnonaukowych i kulturalnych. Częstymi gośćmi Uniwersytetu SWPS są światowej sławy naukowcy, znani artyści i przedstawiciele świata mediów. Jako jeden </w:t>
      </w:r>
      <w:r w:rsidRPr="00915619">
        <w:rPr>
          <w:color w:val="222222"/>
          <w:sz w:val="20"/>
          <w:szCs w:val="20"/>
        </w:rPr>
        <w:br/>
        <w:t xml:space="preserve">z najlepszych ośrodków psychologicznych w kraju, uniwersytet popularyzuje wiedzę psychologiczną realizując projekty: </w:t>
      </w:r>
      <w:hyperlink r:id="rId6">
        <w:r w:rsidRPr="00915619">
          <w:rPr>
            <w:color w:val="1155CC"/>
            <w:sz w:val="20"/>
            <w:szCs w:val="20"/>
            <w:u w:val="single"/>
          </w:rPr>
          <w:t>Strefa Psyche</w:t>
        </w:r>
      </w:hyperlink>
      <w:r w:rsidRPr="00915619">
        <w:rPr>
          <w:color w:val="222222"/>
          <w:sz w:val="20"/>
          <w:szCs w:val="20"/>
        </w:rPr>
        <w:t xml:space="preserve">, </w:t>
      </w:r>
      <w:hyperlink r:id="rId7">
        <w:r w:rsidRPr="00915619">
          <w:rPr>
            <w:color w:val="1155CC"/>
            <w:sz w:val="20"/>
            <w:szCs w:val="20"/>
            <w:u w:val="single"/>
          </w:rPr>
          <w:t>Strefa Prawa</w:t>
        </w:r>
      </w:hyperlink>
      <w:r w:rsidRPr="00915619">
        <w:rPr>
          <w:color w:val="222222"/>
          <w:sz w:val="20"/>
          <w:szCs w:val="20"/>
        </w:rPr>
        <w:t xml:space="preserve">, </w:t>
      </w:r>
      <w:hyperlink r:id="rId8">
        <w:r w:rsidRPr="00915619">
          <w:rPr>
            <w:color w:val="1155CC"/>
            <w:sz w:val="20"/>
            <w:szCs w:val="20"/>
            <w:u w:val="single"/>
          </w:rPr>
          <w:t>Strefa Kultur</w:t>
        </w:r>
      </w:hyperlink>
      <w:r w:rsidRPr="00915619">
        <w:rPr>
          <w:color w:val="222222"/>
          <w:sz w:val="20"/>
          <w:szCs w:val="20"/>
        </w:rPr>
        <w:t xml:space="preserve">, </w:t>
      </w:r>
      <w:hyperlink r:id="rId9">
        <w:r w:rsidRPr="00915619">
          <w:rPr>
            <w:color w:val="1155CC"/>
            <w:sz w:val="20"/>
            <w:szCs w:val="20"/>
            <w:u w:val="single"/>
          </w:rPr>
          <w:t>Strefa Zarządzania</w:t>
        </w:r>
      </w:hyperlink>
      <w:r w:rsidRPr="00915619">
        <w:rPr>
          <w:color w:val="222222"/>
          <w:sz w:val="20"/>
          <w:szCs w:val="20"/>
        </w:rPr>
        <w:t xml:space="preserve"> i </w:t>
      </w:r>
      <w:hyperlink r:id="rId10">
        <w:r w:rsidRPr="00915619">
          <w:rPr>
            <w:color w:val="1155CC"/>
            <w:sz w:val="20"/>
            <w:szCs w:val="20"/>
            <w:u w:val="single"/>
          </w:rPr>
          <w:t>Strefa Designu</w:t>
        </w:r>
      </w:hyperlink>
      <w:r w:rsidRPr="00915619">
        <w:rPr>
          <w:color w:val="222222"/>
          <w:sz w:val="20"/>
          <w:szCs w:val="20"/>
        </w:rPr>
        <w:t>.</w:t>
      </w:r>
    </w:p>
    <w:p w:rsidR="003823D5" w:rsidRPr="00915619" w:rsidRDefault="003823D5" w:rsidP="003823D5">
      <w:pPr>
        <w:pBdr>
          <w:top w:val="nil"/>
          <w:left w:val="nil"/>
          <w:bottom w:val="nil"/>
          <w:right w:val="nil"/>
          <w:between w:val="nil"/>
        </w:pBdr>
        <w:shd w:val="clear" w:color="auto" w:fill="FFFFFF"/>
        <w:jc w:val="both"/>
        <w:rPr>
          <w:color w:val="000000"/>
          <w:sz w:val="20"/>
          <w:szCs w:val="20"/>
        </w:rPr>
      </w:pPr>
      <w:r w:rsidRPr="00915619">
        <w:rPr>
          <w:color w:val="000000"/>
          <w:sz w:val="20"/>
          <w:szCs w:val="20"/>
        </w:rPr>
        <w:t> </w:t>
      </w:r>
    </w:p>
    <w:p w:rsidR="003823D5" w:rsidRPr="00915619" w:rsidRDefault="003823D5" w:rsidP="003823D5">
      <w:pPr>
        <w:pBdr>
          <w:top w:val="nil"/>
          <w:left w:val="nil"/>
          <w:bottom w:val="nil"/>
          <w:right w:val="nil"/>
          <w:between w:val="nil"/>
        </w:pBdr>
        <w:shd w:val="clear" w:color="auto" w:fill="FFFFFF"/>
        <w:jc w:val="both"/>
        <w:rPr>
          <w:color w:val="000000"/>
          <w:sz w:val="20"/>
          <w:szCs w:val="20"/>
        </w:rPr>
      </w:pPr>
      <w:r w:rsidRPr="00915619">
        <w:rPr>
          <w:color w:val="222222"/>
          <w:sz w:val="20"/>
          <w:szCs w:val="20"/>
        </w:rPr>
        <w:t xml:space="preserve">Uniwersytet SWPS od lat dzieli się wiedzą i popularyzuje naukę nie tylko w murach kampusów, lecz także za pośrednictwem mediów społecznościowych oraz własnych kanałów multimedialnych. We współpracy </w:t>
      </w:r>
      <w:r w:rsidRPr="00915619">
        <w:rPr>
          <w:color w:val="222222"/>
          <w:sz w:val="20"/>
          <w:szCs w:val="20"/>
        </w:rPr>
        <w:br/>
        <w:t xml:space="preserve">z partnerami zewnętrznymi organizuje liczne wydarzenia poświęcone wyzwaniom współczesności. Dociera do młodzieży, rodziców i opiekunów, osób zainteresowanych samorozwojem, aktualną wiedzą o człowieku </w:t>
      </w:r>
      <w:r w:rsidRPr="00915619">
        <w:rPr>
          <w:color w:val="222222"/>
          <w:sz w:val="20"/>
          <w:szCs w:val="20"/>
        </w:rPr>
        <w:br/>
        <w:t>i społeczeństwie, nowymi trendami w nauce, kulturze, biznesie, prawie i designie.</w:t>
      </w:r>
    </w:p>
    <w:p w:rsidR="00AD2729" w:rsidRPr="003823D5" w:rsidRDefault="00AD2729">
      <w:pPr>
        <w:rPr>
          <w:rFonts w:cstheme="minorHAnsi"/>
        </w:rPr>
      </w:pPr>
    </w:p>
    <w:sectPr w:rsidR="00AD2729" w:rsidRPr="003823D5">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D67" w:rsidRDefault="00A46D67" w:rsidP="003823D5">
      <w:pPr>
        <w:spacing w:after="0" w:line="240" w:lineRule="auto"/>
      </w:pPr>
      <w:r>
        <w:separator/>
      </w:r>
    </w:p>
  </w:endnote>
  <w:endnote w:type="continuationSeparator" w:id="0">
    <w:p w:rsidR="00A46D67" w:rsidRDefault="00A46D67" w:rsidP="00382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D67" w:rsidRDefault="00A46D67" w:rsidP="003823D5">
      <w:pPr>
        <w:spacing w:after="0" w:line="240" w:lineRule="auto"/>
      </w:pPr>
      <w:r>
        <w:separator/>
      </w:r>
    </w:p>
  </w:footnote>
  <w:footnote w:type="continuationSeparator" w:id="0">
    <w:p w:rsidR="00A46D67" w:rsidRDefault="00A46D67" w:rsidP="003823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23D5" w:rsidRDefault="003823D5">
    <w:pPr>
      <w:pStyle w:val="Nagwek"/>
    </w:pPr>
    <w:r>
      <w:rPr>
        <w:noProof/>
      </w:rPr>
      <w:drawing>
        <wp:anchor distT="0" distB="0" distL="114300" distR="114300" simplePos="0" relativeHeight="251659264" behindDoc="0" locked="0" layoutInCell="1" allowOverlap="1" wp14:anchorId="6EF43DAF" wp14:editId="2AEF5D62">
          <wp:simplePos x="0" y="0"/>
          <wp:positionH relativeFrom="margin">
            <wp:align>right</wp:align>
          </wp:positionH>
          <wp:positionV relativeFrom="paragraph">
            <wp:posOffset>50165</wp:posOffset>
          </wp:positionV>
          <wp:extent cx="1765300" cy="802005"/>
          <wp:effectExtent l="0" t="0" r="635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3D5"/>
    <w:rsid w:val="003823D5"/>
    <w:rsid w:val="00A46D67"/>
    <w:rsid w:val="00AD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EA6904-E0DB-4726-B9EC-8B40B7CEF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823D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3823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23D5"/>
  </w:style>
  <w:style w:type="paragraph" w:styleId="Stopka">
    <w:name w:val="footer"/>
    <w:basedOn w:val="Normalny"/>
    <w:link w:val="StopkaZnak"/>
    <w:uiPriority w:val="99"/>
    <w:unhideWhenUsed/>
    <w:rsid w:val="003823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82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54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819</Words>
  <Characters>4917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2022-04-21T10:48:00Z</dcterms:created>
  <dcterms:modified xsi:type="dcterms:W3CDTF">2022-04-21T10:52:00Z</dcterms:modified>
</cp:coreProperties>
</file>