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AF209" w14:textId="77777777" w:rsidR="000A0373" w:rsidRDefault="000A0373" w:rsidP="000A0373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b/>
          <w:bCs/>
          <w:color w:val="000000"/>
        </w:rPr>
        <w:t>Łagodzenie zmian klimatu. Jak przekonywać nieprzekonanych?  </w:t>
      </w:r>
    </w:p>
    <w:p w14:paraId="70741E4E" w14:textId="2C484353" w:rsidR="000A0373" w:rsidRDefault="000A0373" w:rsidP="000A0373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b/>
          <w:bCs/>
          <w:color w:val="000000"/>
        </w:rPr>
        <w:t>Jak skutecznie przekonywać obywateli do wspierania działań proekologicznych? Jak poczucie tożsamości narodowej wiąże się ze stosunkiem do polityki łagodzenia skutków zmian klimatu</w:t>
      </w:r>
      <w:r w:rsidR="00F40BF3">
        <w:rPr>
          <w:rFonts w:ascii="Arial" w:hAnsi="Arial" w:cs="Arial"/>
          <w:b/>
          <w:bCs/>
          <w:color w:val="000000"/>
        </w:rPr>
        <w:t>?</w:t>
      </w:r>
      <w:r>
        <w:rPr>
          <w:rFonts w:ascii="Arial" w:hAnsi="Arial" w:cs="Arial"/>
          <w:b/>
          <w:bCs/>
          <w:color w:val="000000"/>
        </w:rPr>
        <w:t xml:space="preserve"> Odpowiedzi na takie pytania  szukał zespół naukowców pod kierunkiem prof. Aleksandry Cisłak-Wójcik, psycholożki z Uniwersytetu SWPS. </w:t>
      </w:r>
    </w:p>
    <w:p w14:paraId="31BB8AC7" w14:textId="40D13C50" w:rsidR="000A0373" w:rsidRDefault="000A0373" w:rsidP="000A0373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000000"/>
        </w:rPr>
        <w:t xml:space="preserve">Unia Europejska dąży do osiągnięcia niezależności od paliw kopalnych i uczynienia Europy pierwszym kontynentem neutralnym dla klimatu. Zamierza zrealizować to poprzez program </w:t>
      </w:r>
      <w:r w:rsidR="00EC02E1">
        <w:rPr>
          <w:rFonts w:ascii="Arial" w:hAnsi="Arial" w:cs="Arial"/>
          <w:color w:val="000000"/>
        </w:rPr>
        <w:t xml:space="preserve">Europejski </w:t>
      </w:r>
      <w:r>
        <w:rPr>
          <w:rFonts w:ascii="Arial" w:hAnsi="Arial" w:cs="Arial"/>
          <w:color w:val="000000"/>
        </w:rPr>
        <w:t xml:space="preserve">Zielony Ład. Zakłada on redukcję emisji gazów cieplarnianych o </w:t>
      </w:r>
      <w:r>
        <w:rPr>
          <w:rFonts w:ascii="Arial" w:hAnsi="Arial" w:cs="Arial"/>
          <w:color w:val="000000"/>
          <w:shd w:val="clear" w:color="auto" w:fill="FFFFFF"/>
        </w:rPr>
        <w:t>55 proc. do 2030 r. oraz osiągnięcie celu neutralności klimatycznej do 2050 roku. </w:t>
      </w:r>
    </w:p>
    <w:p w14:paraId="02C7B243" w14:textId="77777777" w:rsidR="000A0373" w:rsidRDefault="000A0373" w:rsidP="000A0373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000000"/>
          <w:shd w:val="clear" w:color="auto" w:fill="FFFFFF"/>
        </w:rPr>
        <w:t>Wdrożenie go wymaga jednak zmian technologicznych, zmian we wzorcach konsumpcji, a przede wszystkim poparcia polityki klimatycznej wśród europejskich rządów i obywateli.</w:t>
      </w:r>
    </w:p>
    <w:p w14:paraId="420E7022" w14:textId="77777777" w:rsidR="000A0373" w:rsidRDefault="000A0373" w:rsidP="000A0373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b/>
          <w:bCs/>
          <w:color w:val="000000"/>
        </w:rPr>
        <w:t>Tożsamość narodowa a postawy proekologiczne</w:t>
      </w:r>
    </w:p>
    <w:p w14:paraId="3EF0A03F" w14:textId="77777777" w:rsidR="000A0373" w:rsidRDefault="000A0373" w:rsidP="000A0373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000000"/>
        </w:rPr>
        <w:t>Zrozumienie relacji między poczuciem tożsamości narodowej a stosunkiem do zachowań i polityk proekologicznych może ułatwić opracowanie skutecznych działań proekologicznych. </w:t>
      </w:r>
    </w:p>
    <w:p w14:paraId="30405DD7" w14:textId="4B7B27D4" w:rsidR="000A0373" w:rsidRPr="00577810" w:rsidRDefault="000A0373" w:rsidP="000A0373">
      <w:pPr>
        <w:pStyle w:val="NormalnyWeb"/>
        <w:spacing w:before="240" w:beforeAutospacing="0" w:after="240" w:afterAutospacing="0"/>
        <w:jc w:val="both"/>
        <w:rPr>
          <w:i/>
          <w:iCs/>
        </w:rPr>
      </w:pPr>
      <w:r>
        <w:rPr>
          <w:rFonts w:ascii="Arial" w:hAnsi="Arial" w:cs="Arial"/>
          <w:color w:val="000000"/>
        </w:rPr>
        <w:t xml:space="preserve">Jak silnie poparcie społeczeństwa dla polityki klimatycznej Unii Europejskiej, alternatywnych lub tradycyjnych źródeł energii wiąże się z poczuciem tożsamości narodowej obywateli? To zagadnienie przeanalizowali naukowcy z Uniwersytetu SWPS, we współpracy z badaczami z Uniwersytetu Mikołaja Kopernika w Toruniu i Uniwersytetu Waikato w Nowej Zelandii. Wyniki ich badań opublikowano </w:t>
      </w:r>
      <w:r w:rsidRPr="00577810">
        <w:rPr>
          <w:rFonts w:ascii="Arial" w:hAnsi="Arial" w:cs="Arial"/>
          <w:i/>
          <w:iCs/>
          <w:color w:val="000000"/>
        </w:rPr>
        <w:t xml:space="preserve">w </w:t>
      </w:r>
      <w:hyperlink r:id="rId8" w:history="1">
        <w:r w:rsidRPr="00577810">
          <w:rPr>
            <w:rStyle w:val="Hipercze"/>
            <w:rFonts w:ascii="Arial" w:hAnsi="Arial" w:cs="Arial"/>
            <w:i/>
            <w:iCs/>
          </w:rPr>
          <w:t>PLOS Climate.</w:t>
        </w:r>
      </w:hyperlink>
      <w:r w:rsidRPr="00577810">
        <w:rPr>
          <w:rFonts w:ascii="Arial" w:hAnsi="Arial" w:cs="Arial"/>
          <w:i/>
          <w:iCs/>
          <w:color w:val="000000"/>
        </w:rPr>
        <w:t> </w:t>
      </w:r>
    </w:p>
    <w:p w14:paraId="305CC97D" w14:textId="2CF16A28" w:rsidR="000A0373" w:rsidRDefault="00F62356" w:rsidP="000A0373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000000"/>
        </w:rPr>
        <w:t>Z jednej strony, wcześniejsze badania prowadzone w 2020 roku w Nowej Zelandii wskazują, że silna tożsamość narodowa może mobilizować zachowania proekologiczne. Prawie 90 proc. Nowozelandczyków wpisuje postawy proekologiczne w swoją tożsamość narodową.</w:t>
      </w:r>
      <w:r w:rsidR="000A0373">
        <w:rPr>
          <w:rFonts w:ascii="Arial" w:hAnsi="Arial" w:cs="Arial"/>
          <w:color w:val="000000"/>
        </w:rPr>
        <w:t> </w:t>
      </w:r>
    </w:p>
    <w:p w14:paraId="72AA85B7" w14:textId="77777777" w:rsidR="000A0373" w:rsidRDefault="000A0373" w:rsidP="000A0373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000000"/>
        </w:rPr>
        <w:t>Z drugiej jednak strony, silna tożsamość narodowa niekoniecznie musi przekładać się na większą gotowość do wprowadzania dobrych dla środowiska rozwiązań. Gdy tożsamość narodowa łączy się z poleganiem na źródłach energii postrzeganych jako tradycyjne i stanowiących część tradycyjnego wyobrażenia narodowego - takich jak paliwa kopalne (np. węgiel w Polsce) - transformację energetyczną można postrzegać jako wymuszoną z zewnątrz. </w:t>
      </w:r>
    </w:p>
    <w:p w14:paraId="12D8BE5C" w14:textId="77777777" w:rsidR="000A0373" w:rsidRDefault="000A0373" w:rsidP="000A0373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b/>
          <w:bCs/>
          <w:color w:val="000000"/>
        </w:rPr>
        <w:t>Czym jest narcyzm narodowy?</w:t>
      </w:r>
    </w:p>
    <w:p w14:paraId="200B9316" w14:textId="77777777" w:rsidR="000A0373" w:rsidRDefault="000A0373" w:rsidP="000A0373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000000"/>
        </w:rPr>
        <w:t xml:space="preserve">Naukowcy wzięli pod uwagę dwie formy tożsamości narodowej. Pierwsza to bezpieczna  identyfikacja narodowa. Charakteryzuje się ona poczuciem silnych więzi </w:t>
      </w:r>
      <w:r>
        <w:rPr>
          <w:rFonts w:ascii="Arial" w:hAnsi="Arial" w:cs="Arial"/>
          <w:color w:val="000000"/>
        </w:rPr>
        <w:lastRenderedPageBreak/>
        <w:t>i solidarności z członkami własnej grupy oraz satysfakcją z przynależności do grupy. Drugą formę tożsamości można opisać  jako narodowy narcyzm. Zgodnie z nią dana grupa narodowa jest wyjątkowa, zasługuje na uznanie i specjalne traktowanie. U podstaw tej postawy znajdują się niezaspokojone potrzeby indywidualne,</w:t>
      </w:r>
      <w:r>
        <w:rPr>
          <w:rFonts w:ascii="Arial" w:hAnsi="Arial" w:cs="Arial"/>
          <w:color w:val="000000"/>
          <w:shd w:val="clear" w:color="auto" w:fill="FBFBFB"/>
        </w:rPr>
        <w:t xml:space="preserve"> np. niskie poczucie kontroli osobistej czy niska samoocena</w:t>
      </w:r>
      <w:r>
        <w:rPr>
          <w:rFonts w:ascii="Arial" w:hAnsi="Arial" w:cs="Arial"/>
          <w:color w:val="000000"/>
        </w:rPr>
        <w:t>. </w:t>
      </w:r>
    </w:p>
    <w:p w14:paraId="7716674A" w14:textId="77777777" w:rsidR="000A0373" w:rsidRDefault="000A0373" w:rsidP="000A0373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i/>
          <w:iCs/>
          <w:color w:val="000000"/>
        </w:rPr>
        <w:t>Podczas gdy bezpieczna identyfikacja narodowa oznacza zadowolenie z przynależności do grupy i poczucie solidarności z rodakami, to narcyzm narodowy oznacza bezwarunkową wiarę w wielkość grupy narodowej, która wymaga zewnętrznego uznania.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i/>
          <w:iCs/>
          <w:color w:val="000000"/>
        </w:rPr>
        <w:t>Przypuszczaliśmy, że - w przeciwieństwie do bezpiecznej identyfikacji narodowej - narcyzm narodowy będzie wiązał się negatywnie ze wsparciem rozwiązań łagodzących skutki zmian klimatycznych, ponieważ takie działania bezpośrednio nie dają poczucia, że inni dostrzegają naszą wielkość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i/>
          <w:iCs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i/>
          <w:iCs/>
          <w:color w:val="000000"/>
        </w:rPr>
        <w:t xml:space="preserve">liczą się z nami, a zatem nie zaspokajają kluczowych potrzeb psychologicznych takich osób </w:t>
      </w:r>
      <w:r>
        <w:rPr>
          <w:rFonts w:ascii="Arial" w:hAnsi="Arial" w:cs="Arial"/>
          <w:color w:val="000000"/>
        </w:rPr>
        <w:t>– opisuje główna autorka badania prof. Aleksandra Cisłak-Wójcik, psycholożka, prorektorka ds. nauki Uniwersytetu SWPS. </w:t>
      </w:r>
    </w:p>
    <w:p w14:paraId="318579D8" w14:textId="77777777" w:rsidR="000A0373" w:rsidRDefault="000A0373" w:rsidP="000A0373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b/>
          <w:bCs/>
          <w:color w:val="000000"/>
        </w:rPr>
        <w:t>Poprawa ekologicznego wizerunku kraju, sposób na nieprzekonanych </w:t>
      </w:r>
    </w:p>
    <w:p w14:paraId="68A025F6" w14:textId="3D159DDE" w:rsidR="000A0373" w:rsidRDefault="000A0373" w:rsidP="000A0373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000000"/>
        </w:rPr>
        <w:t>W analizie naukowcy wykorzystali dane z dwóch obszernych badań sondażowych przeprowadzonych w Polsce z udziałem prób reprezentatywnych dla wieku, płci i wykształcenia, liczących w obu przypadkach ponad 1 tys. osób. Mierzono w nich narodowy narcyzm, identyfikację narodową oraz poparcie dla polityki klimatycznej związanej z wprowadzeniem</w:t>
      </w:r>
      <w:r w:rsidR="004527DD">
        <w:rPr>
          <w:rFonts w:ascii="Arial" w:hAnsi="Arial" w:cs="Arial"/>
          <w:color w:val="000000"/>
        </w:rPr>
        <w:t xml:space="preserve"> Europejskiego</w:t>
      </w:r>
      <w:r>
        <w:rPr>
          <w:rFonts w:ascii="Arial" w:hAnsi="Arial" w:cs="Arial"/>
          <w:color w:val="000000"/>
        </w:rPr>
        <w:t xml:space="preserve"> Zielonego Ładu i poparcie dla inwestowania w rozwój m.in. alternatywnych źródeł energii.</w:t>
      </w:r>
    </w:p>
    <w:p w14:paraId="62DD4E0B" w14:textId="7816914A" w:rsidR="000A0373" w:rsidRDefault="000A0373" w:rsidP="000A0373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000000"/>
        </w:rPr>
        <w:t xml:space="preserve">W pierwszym badaniu wykazano, że tzw. bezpieczna tożsamość narodowa jest pozytywnie związana ze wsparciem dla rozwoju odnawialnych źródeł energii i </w:t>
      </w:r>
      <w:r w:rsidR="004527DD">
        <w:rPr>
          <w:rFonts w:ascii="Arial" w:hAnsi="Arial" w:cs="Arial"/>
          <w:color w:val="000000"/>
        </w:rPr>
        <w:t xml:space="preserve">Europejskiego </w:t>
      </w:r>
      <w:r>
        <w:rPr>
          <w:rFonts w:ascii="Arial" w:hAnsi="Arial" w:cs="Arial"/>
          <w:color w:val="000000"/>
        </w:rPr>
        <w:t>Zielonego Ładu. Natomiast narodowy narcyzm wiązał się z mniejszym poparciem dla polityki proekologicznej, rozwoju odnawialnych źródeł energii, za to z większym wsparciem dla energii czerpanej z paliw kopalnych. Co ciekawe, nie zaobserwowano związku poparcia dla rozwoju energii atomowej z tymi formami identyfikacji narodowej, a jedynie słaby związek z prawicowymi poglądami politycznymi. Te wyniki wskazują, że dyskurs dotyczący energii atomowej na tym etapie nie jest jeszcze upolityczniony.  </w:t>
      </w:r>
    </w:p>
    <w:p w14:paraId="5F07E99D" w14:textId="527153BF" w:rsidR="000A0373" w:rsidRDefault="000A0373" w:rsidP="000A0373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000000"/>
        </w:rPr>
        <w:t>Wyniki drugiego badania pokazały, że poparcie dla polityki proklimatycznej zależy od przeznaczania środków finansowych na wzmacnianie ekologicznego wizerunku kraju. Jak tłumaczą badacze, gotowość uczestników do wspierania poprawy wizerunku - w przypadku osób o wyższym poziomie narodowego narcyzmu - można przypisać ich wzrostowi poczucia własnej wartości. Jednocześnie osoby o wyższym poziomie bezpiecznej identyfikacji narodowej dążyły do zmniejszenia środków przeznaczanych na kampanię wizerunkową, aby można je było przeznaczyć na same działania prośrodowiskowe.</w:t>
      </w:r>
    </w:p>
    <w:p w14:paraId="4D9A2246" w14:textId="6DEC5834" w:rsidR="000A0373" w:rsidRDefault="000A0373" w:rsidP="000A0373">
      <w:pPr>
        <w:pStyle w:val="NormalnyWeb"/>
        <w:spacing w:before="240" w:beforeAutospacing="0" w:after="24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Odkrycie to ma także praktyczne implikacje dotyczące roli psychologicznych potrzeb w kształtowaniu poparcia dla wprowadzania polityk publicznych ukierunkowanych na </w:t>
      </w:r>
      <w:r>
        <w:rPr>
          <w:rFonts w:ascii="Arial" w:hAnsi="Arial" w:cs="Arial"/>
          <w:i/>
          <w:iCs/>
          <w:color w:val="000000"/>
        </w:rPr>
        <w:lastRenderedPageBreak/>
        <w:t>neutralność klimatyczną. Pokazuje, w jaki sposób można mobilizować poparcie polityczne wśród tych, którzy nie popieraliby takiej polityki jedynie w celu łagodzenia globalnych zmian klimatu. Skuteczne jej wprowadzanie zależy od pokazania, w jaki sposób realizuje ona potrzeby i jednych, i drugich</w:t>
      </w:r>
      <w:r>
        <w:rPr>
          <w:rFonts w:ascii="Arial" w:hAnsi="Arial" w:cs="Arial"/>
          <w:color w:val="000000"/>
        </w:rPr>
        <w:t xml:space="preserve"> – opisuje prof. Cisłak-Wójcik.</w:t>
      </w:r>
    </w:p>
    <w:p w14:paraId="77F667BE" w14:textId="3075A20A" w:rsidR="00286F92" w:rsidRPr="00286F92" w:rsidRDefault="00286F92" w:rsidP="00286F92">
      <w:pPr>
        <w:jc w:val="both"/>
        <w:rPr>
          <w:rFonts w:ascii="Arial" w:hAnsi="Arial" w:cs="Arial"/>
          <w:sz w:val="24"/>
          <w:szCs w:val="24"/>
        </w:rPr>
      </w:pPr>
      <w:r w:rsidRPr="00286F92">
        <w:rPr>
          <w:rFonts w:ascii="Arial" w:hAnsi="Arial" w:cs="Arial"/>
          <w:i/>
          <w:iCs/>
          <w:sz w:val="24"/>
          <w:szCs w:val="24"/>
        </w:rPr>
        <w:t xml:space="preserve">Nasze odkrycia podkreślają, że tożsamość narodowa odgrywa kluczową rolę w promowaniu działań zbiorowych, które są niezbędne do walki z kryzysem klimatycznym </w:t>
      </w:r>
      <w:r w:rsidRPr="00286F92">
        <w:rPr>
          <w:rFonts w:ascii="Arial" w:hAnsi="Arial" w:cs="Arial"/>
          <w:sz w:val="24"/>
          <w:szCs w:val="24"/>
        </w:rPr>
        <w:t>– doda</w:t>
      </w:r>
      <w:r w:rsidR="00474596">
        <w:rPr>
          <w:rFonts w:ascii="Arial" w:hAnsi="Arial" w:cs="Arial"/>
          <w:sz w:val="24"/>
          <w:szCs w:val="24"/>
        </w:rPr>
        <w:t>je</w:t>
      </w:r>
      <w:r w:rsidRPr="00286F92">
        <w:rPr>
          <w:rFonts w:ascii="Arial" w:hAnsi="Arial" w:cs="Arial"/>
          <w:sz w:val="24"/>
          <w:szCs w:val="24"/>
        </w:rPr>
        <w:t xml:space="preserve"> prof. Taciano Milfont, współautor artykułu z University of Waikato w Nowej Zelandii.</w:t>
      </w:r>
    </w:p>
    <w:p w14:paraId="2D21A309" w14:textId="4EB3C309" w:rsidR="000A0373" w:rsidRPr="00577810" w:rsidRDefault="000A0373" w:rsidP="000A0373">
      <w:pPr>
        <w:pStyle w:val="NormalnyWeb"/>
        <w:spacing w:before="240" w:beforeAutospacing="0" w:after="240" w:afterAutospacing="0"/>
        <w:jc w:val="both"/>
        <w:rPr>
          <w:lang w:val="en-US"/>
        </w:rPr>
      </w:pPr>
      <w:r w:rsidRPr="000A0373">
        <w:rPr>
          <w:rFonts w:ascii="Arial" w:hAnsi="Arial" w:cs="Arial"/>
          <w:color w:val="000000"/>
          <w:lang w:val="en-US"/>
        </w:rPr>
        <w:t xml:space="preserve">Artykuł </w:t>
      </w:r>
      <w:r w:rsidRPr="00577810">
        <w:rPr>
          <w:rFonts w:ascii="Arial" w:hAnsi="Arial" w:cs="Arial"/>
          <w:i/>
          <w:iCs/>
          <w:color w:val="000000"/>
          <w:lang w:val="en-US"/>
        </w:rPr>
        <w:t>Secure and defensive forms of national identity and public support for climate policies</w:t>
      </w:r>
      <w:r w:rsidRPr="000A0373">
        <w:rPr>
          <w:rFonts w:ascii="Arial" w:hAnsi="Arial" w:cs="Arial"/>
          <w:color w:val="000000"/>
          <w:lang w:val="en-US"/>
        </w:rPr>
        <w:t xml:space="preserve"> opublikowano w piśmie </w:t>
      </w:r>
      <w:hyperlink r:id="rId9" w:history="1">
        <w:r w:rsidRPr="00577810">
          <w:rPr>
            <w:rStyle w:val="Hipercze"/>
            <w:rFonts w:ascii="Arial" w:hAnsi="Arial" w:cs="Arial"/>
            <w:i/>
            <w:iCs/>
            <w:lang w:val="en-US"/>
          </w:rPr>
          <w:t>PLOS Climate</w:t>
        </w:r>
      </w:hyperlink>
      <w:r w:rsidRPr="000A0373">
        <w:rPr>
          <w:rFonts w:ascii="Arial" w:hAnsi="Arial" w:cs="Arial"/>
          <w:color w:val="000000"/>
          <w:lang w:val="en-US"/>
        </w:rPr>
        <w:t xml:space="preserve">. </w:t>
      </w:r>
    </w:p>
    <w:p w14:paraId="637D439F" w14:textId="288123DE" w:rsidR="00581B44" w:rsidRPr="00577810" w:rsidRDefault="00581B44" w:rsidP="000A0373">
      <w:pPr>
        <w:shd w:val="clear" w:color="auto" w:fill="FFFFFF"/>
        <w:spacing w:line="360" w:lineRule="auto"/>
        <w:jc w:val="both"/>
        <w:rPr>
          <w:sz w:val="22"/>
          <w:szCs w:val="22"/>
          <w:lang w:val="en-US"/>
        </w:rPr>
      </w:pPr>
    </w:p>
    <w:sectPr w:rsidR="00581B44" w:rsidRPr="00577810">
      <w:headerReference w:type="default" r:id="rId10"/>
      <w:footerReference w:type="default" r:id="rId11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2654A" w14:textId="77777777" w:rsidR="00C67504" w:rsidRDefault="00C67504">
      <w:r>
        <w:separator/>
      </w:r>
    </w:p>
  </w:endnote>
  <w:endnote w:type="continuationSeparator" w:id="0">
    <w:p w14:paraId="2C8B1A9E" w14:textId="77777777" w:rsidR="00C67504" w:rsidRDefault="00C67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1C3DB" w14:textId="77777777" w:rsidR="00581B44" w:rsidRDefault="00581B44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D6EB2" w14:textId="77777777" w:rsidR="00C67504" w:rsidRDefault="00C67504">
      <w:r>
        <w:separator/>
      </w:r>
    </w:p>
  </w:footnote>
  <w:footnote w:type="continuationSeparator" w:id="0">
    <w:p w14:paraId="6C7591F1" w14:textId="77777777" w:rsidR="00C67504" w:rsidRDefault="00C67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073A" w14:textId="77777777" w:rsidR="00581B44" w:rsidRDefault="00AE690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CA53CF5" wp14:editId="6A207797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F272C"/>
    <w:multiLevelType w:val="multilevel"/>
    <w:tmpl w:val="0BEA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92764"/>
    <w:multiLevelType w:val="multilevel"/>
    <w:tmpl w:val="E446E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7756EA"/>
    <w:multiLevelType w:val="multilevel"/>
    <w:tmpl w:val="2BD8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B44"/>
    <w:rsid w:val="00064682"/>
    <w:rsid w:val="000733A1"/>
    <w:rsid w:val="00087A0E"/>
    <w:rsid w:val="00094986"/>
    <w:rsid w:val="000A0373"/>
    <w:rsid w:val="000C1DDD"/>
    <w:rsid w:val="000F671B"/>
    <w:rsid w:val="00286F92"/>
    <w:rsid w:val="002C29A1"/>
    <w:rsid w:val="0031349D"/>
    <w:rsid w:val="003D7A40"/>
    <w:rsid w:val="004527DD"/>
    <w:rsid w:val="00474596"/>
    <w:rsid w:val="0048575E"/>
    <w:rsid w:val="00577810"/>
    <w:rsid w:val="0057788C"/>
    <w:rsid w:val="00581B44"/>
    <w:rsid w:val="0058260C"/>
    <w:rsid w:val="005C2457"/>
    <w:rsid w:val="006E2981"/>
    <w:rsid w:val="00707C36"/>
    <w:rsid w:val="007D788F"/>
    <w:rsid w:val="00835A53"/>
    <w:rsid w:val="008655D3"/>
    <w:rsid w:val="008A11CA"/>
    <w:rsid w:val="009276AE"/>
    <w:rsid w:val="009849FD"/>
    <w:rsid w:val="00A003BD"/>
    <w:rsid w:val="00A45C54"/>
    <w:rsid w:val="00AB0146"/>
    <w:rsid w:val="00AE6906"/>
    <w:rsid w:val="00C06A97"/>
    <w:rsid w:val="00C174CF"/>
    <w:rsid w:val="00C4748B"/>
    <w:rsid w:val="00C67504"/>
    <w:rsid w:val="00CC41E7"/>
    <w:rsid w:val="00DF7E6D"/>
    <w:rsid w:val="00E228E9"/>
    <w:rsid w:val="00E87AC4"/>
    <w:rsid w:val="00EC02E1"/>
    <w:rsid w:val="00F40BF3"/>
    <w:rsid w:val="00F62356"/>
    <w:rsid w:val="00F828A6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2956F"/>
  <w15:docId w15:val="{D1650266-653C-426A-AF15-FE020AAE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0949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apple-tab-span">
    <w:name w:val="apple-tab-span"/>
    <w:basedOn w:val="Domylnaczcionkaakapitu"/>
    <w:rsid w:val="008655D3"/>
  </w:style>
  <w:style w:type="character" w:styleId="Nierozpoznanawzmianka">
    <w:name w:val="Unresolved Mention"/>
    <w:basedOn w:val="Domylnaczcionkaakapitu"/>
    <w:uiPriority w:val="99"/>
    <w:semiHidden/>
    <w:unhideWhenUsed/>
    <w:rsid w:val="00FC603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4748B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plos.org/climate/article?id=10.1371/journal.pclm.000014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journals.plos.org/climate/article?id=10.1371/journal.pclm.000014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08DB7-0692-4211-A887-3B9122E8E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893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Dąbrowska</dc:creator>
  <cp:lastModifiedBy>Ewelina Krajczyńska-Wujec</cp:lastModifiedBy>
  <cp:revision>21</cp:revision>
  <dcterms:created xsi:type="dcterms:W3CDTF">2023-05-17T09:27:00Z</dcterms:created>
  <dcterms:modified xsi:type="dcterms:W3CDTF">2023-06-09T06:07:00Z</dcterms:modified>
</cp:coreProperties>
</file>