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prof. dr hab. Wies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ł</w:t>
      </w:r>
      <w:r>
        <w:rPr>
          <w:rFonts w:ascii="Arial" w:hAnsi="Arial"/>
          <w:b w:val="1"/>
          <w:bCs w:val="1"/>
          <w:sz w:val="22"/>
          <w:szCs w:val="22"/>
          <w:rtl w:val="0"/>
        </w:rPr>
        <w:t>aw Godzic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Profesor w Instytucie Kulturoznawstwa,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Nauk Humanistycznych 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ecznych, Uniwersytet SWPS.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Medioznawca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. </w:t>
      </w:r>
      <w:r>
        <w:rPr>
          <w:rFonts w:ascii="Arial" w:hAnsi="Arial"/>
          <w:b w:val="0"/>
          <w:bCs w:val="0"/>
          <w:sz w:val="22"/>
          <w:szCs w:val="22"/>
          <w:rtl w:val="0"/>
        </w:rPr>
        <w:t>Jeden z najbardziej cenionych w Polsce medioznawc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 filmoznawc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w, wyk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adowca uczelni polskich i ameryka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skich.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teori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filmu i medi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audiowizualnych,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problematyk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nowych medi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w tym internetu.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Ekspert i doradca stacji telewizyjnych.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onek Komitetu Nauk o Kulturze PAN oraz Stowarzyszenia Filmowc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Polskich. W 2011 roku prezydent Bronis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aw Komorowski odznaczy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go Krzy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em Kawalerskim Orderu Odrodzenia Polski. Jest tw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i redaktorem naczelnym kwartalnika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Kultura Popularna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,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redaktorem naukowym ksi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ąż</w:t>
      </w:r>
      <w:r>
        <w:rPr>
          <w:rFonts w:ascii="Arial" w:hAnsi="Arial"/>
          <w:b w:val="0"/>
          <w:bCs w:val="0"/>
          <w:sz w:val="22"/>
          <w:szCs w:val="22"/>
          <w:rtl w:val="0"/>
        </w:rPr>
        <w:t>kowej serii wydawniczej Popkultura i media Wydawnictw Akademickich i Profesjonalnych. Autor i redaktor wielu ksi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ek, m.in.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Humanista w cyberprzestrzeni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(1999),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Rozumie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telewizj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(2001),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Podgl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danie Wielkiego Brata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(2001). Ostatnio wyda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 „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Znani z tego,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znani. Celebryci w kulturze tabloid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(2007) oraz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Kuba i inni. Twarze i maski popkultury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(2013).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 zakresu historii, teorii filmu i telewizji oraz kultury popularnej.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