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  <w:t>Dobrego gracza poznasz po jego mózgu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  <w:t>Popularność gier wideo na całym świecie rośnie. Okazuje się, że n</w:t>
      </w:r>
      <w:r w:rsidRPr="00FF2C5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iektóre osoby mogą wykazywać neuroanatomiczne predyspozycje do osiągania w tej dziedzinie dobrych rezultatów. Badania prowadzone przez psycholożki Uniwersytetu SWPS z naukowcami innych ośrodków wskazują, że cechy niektórych struktur mózgu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F2C52">
        <w:rPr>
          <w:rFonts w:asciiTheme="minorHAnsi" w:hAnsiTheme="minorHAnsi" w:cstheme="minorHAnsi"/>
          <w:b/>
          <w:bCs/>
          <w:color w:val="000000"/>
          <w:sz w:val="22"/>
          <w:szCs w:val="22"/>
        </w:rPr>
        <w:t>są powiązane z uzyskiwanymi wynikami i szybkością nabywania umiejętności gry.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W 2021 roku na całym świecie z różnego rodzaju gier wideo korzystało około trzech miliardów osób</w:t>
      </w:r>
      <w:r>
        <w:rPr>
          <w:rStyle w:val="Odwoanieprzypisudolnego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footnoteReference w:id="1"/>
      </w:r>
      <w:r w:rsidRPr="00FF2C52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. 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>Wraz ze wzrostem popularności gier, nad ich wpływem na funkcje poznawcze u grających - takie jak postrzeganie, uwaga, pamięć, uczenie - coraz częściej pochylają się naukowcy.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>Zwykle korzystanie z gier wideo w literaturze naukowej opisywane jest jako zadanie złożone. Wymaga nauczenia się określonych umiejętności (np. wzrokowych, motorycznych), angażuje funkcje poznawcze i wymusza szybkie podejmowanie decyzji.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>Wiele badań przekrojowych pokazuje, że gracze - pod względem zdolności utrzymania uwagi i percepcji, prędkości przetwarzania informacji, przełączania między bodźcami – mogą przewyższać osoby, które nie korzystają z gier wideo, albo które mają w tej dziedzinie niewielkie doświadczenie.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b/>
          <w:bCs/>
          <w:color w:val="000000"/>
          <w:sz w:val="22"/>
          <w:szCs w:val="22"/>
        </w:rPr>
        <w:t>Anatomia mózgu a skuteczność gracza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>Nadal nie jest jednak jasne, jakie znaczenie np. dla sprawności osiąganej w danej grze mają indywidualne cechy gracza - takie jak specyfika budowy struktur mózgu. Badania dotyczące związku między cechami neuroanatomicznymi a sukcesem w wynikach osiąganych przez graczy były dotąd nieliczne.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To zagadnienie zgłębili badacze z kilku polskich ośrodków naukowych w Polsce: Uniwersytetu SWPS, Uniwersytetu Jagiellońskiego, Instytutu Biocybernetyki i Inżynierii Biomedycznej im. M. Nałęcza PAN, Instytutu Biologii Doświadczalnej im. M. Nenckiego PAN. Wyniki ich prac opublikowano w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Scientific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Reports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Naukowcy zbadali, czy budowa mózgu, a zwłaszcza istoty białej, wpływa na to, jak szybko uczymy się grać w strategiczną grę czasu rzeczywistego (RTS) – taką jak 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StarCraft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II i jakich umiejętności wtedy nabywamy. Gry tego typu wymagają szybkiego przetwarzania informacji wzrokowych, precyzyjnego wykonywania złożonych misji w czasie, koordynacji wzrokowo-ruchowej oraz przekształcania planów myślowych w ruchy motoryczne. Skutki działań podejmowanych przez graczy są widoczne od razu.</w:t>
      </w:r>
    </w:p>
    <w:p w:rsidR="00FF2C52" w:rsidRPr="00FF2C52" w:rsidRDefault="00FF2C52" w:rsidP="00FF2C52">
      <w:pPr>
        <w:pStyle w:val="NormalnyWeb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b/>
          <w:bCs/>
          <w:color w:val="000000"/>
          <w:sz w:val="22"/>
          <w:szCs w:val="22"/>
        </w:rPr>
        <w:t>Unikatowe badania istoty białej 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>Istota biała mózgu jest jednym z podstawowych elementów ośrodkowego układu nerwowego. Odpowiada za przesyłanie informacji wewnątrz tego układu i pełni ważną rolę w przebiegu funkcji poznawczych.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- Istota biała była jednym z kilku parametrów anatomii mózgu, na które patrzyliśmy w badaniu. W literaturze z obszaru gier wideo i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neuroplastyczności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jest to wciąż mało zbadany temat, również z tego powodu, że wymaga bardzo dobrej jakości obrazów mózgu. W naszym projekcie dysponowaliśmy sprzętem do pomiaru anatomii mózgu na bardzo wysokim poziomie. Dzięki temu uzyskaliśmy dokładne </w:t>
      </w:r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lastRenderedPageBreak/>
        <w:t xml:space="preserve">obrazy struktury mózgu m.in. właśnie na poziomie istoty białej, co umożliwiło nam przeprowadzenie złożonych analiz - 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>wyjaśnia jedna z autorek badania dr Natalia Kowalczyk-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Grębska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z Wydziału Psychologii w Warszawie Uniwersytetu SWPS.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Do badania - jako grę RTS - wybrano 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StarCraft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II. W badaniu wzięły udział osoby, które wcześniej nie miały styczności z tą grą. Zbadano je za pomocą strukturalnego rezonansu magnetycznego i sesji EEG (elektroencefalografii). Badania wykonano przed treningiem, po 10 godzinach treningu, po 30 i 60 godzinach. Uczestnicy </w:t>
      </w:r>
      <w:r w:rsidRPr="00FF2C52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wypełnili formularze dotyczące m.in. wieku, wykształcenia, doświadczenia związanego z graniem, doświadczenia zawodowego. Przed badaniem każdy przeszedł szkolenie dotyczące gry. 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b/>
          <w:bCs/>
          <w:color w:val="000000"/>
          <w:sz w:val="22"/>
          <w:szCs w:val="22"/>
        </w:rPr>
        <w:t>Kto szybciej nauczy się grać? 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Naukowcy sprawdzali, w jaki sposób charakterystyka obszarów istoty białej (przed rozpoczęciem treningu gry wideo) jest powiązana z wynikami późniejszego treningu 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StarCraft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II.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Wyniki pokazały, że wyższa integralność (spójność) istoty białej w określonych regionach mózgu (takich jak część przednia torebki wewnętrznej, zakręt obręczy, hipokamp, pęczek podłużny dolny) odpowiadających za funkcje motoryczne czy podejmowanie decyzji wiązała się z większą wydajnością i lepszymi wynikami uzyskiwanymi w 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StarCraft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II.    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Wybraliśmy te obszary mózgu na podstawie przeglądu literatury jak również naszych wcześniejszych badań wskazujących na ich ważną rolę w nabywaniu umiejętności grania w grę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StarCraft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II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– tłumaczy dr Natalia Kowalczyk-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Grębska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- Torebka wewnętrzna mózgu związana jest z przetwarzaniem informacji oraz podejmowaniem decyzji. Stwierdzono również powiązanie tej struktury ze zdolnością do przełączania uwagi, która odzwierciedla elastyczność poznawczą. Włókna nerwowe w obrębie hipokampa i zakrętu obręczy są uznawane za część obwodu pamięciowego oraz są pozytywnie powiązane z szybkością psychomotoryczną. Pęczek podłużny dolny mózgu jest przede wszystkim zaangażowany w funkcjonowanie wzrokowe, takie jak przetwarzanie i modulowanie wskazówek wzrokowych oraz podejmowanie decyzji i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zachowań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, które są kierowane przez wzrok - 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>tłumaczy dr</w:t>
      </w:r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>Kowalczyk-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Grębska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>Z badania wynika, że cechy strukturalne mózgu poszczególnych osób są związane z szybszym i lepszym nabywaniem umiejętności gry wideo. Niektórzy mogą mieć więc neuroanatomiczne predyspozycje do grania w tego rodzaju gry.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b/>
          <w:bCs/>
          <w:color w:val="000000"/>
          <w:sz w:val="22"/>
          <w:szCs w:val="22"/>
        </w:rPr>
        <w:t>Jak “starszy mózg” poradzi sobie z grą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>Związek między budową poszczególnych obszarów mózgu, a skutecznością posługiwania się złożonymi grami wideo pokazywały też wcześniejsze badania, które podsumował i opisał zespół pod kierunkiem prof. Anety Brzezickiej z Wydziału Psychologii w Warszawie Uniwersytetu SWPS.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W pracy, która ukazała się w piśmie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Frontiers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in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Neuroscience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,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zespół porównał dostępne badania przeprowadzone na zdrowych osobach dorosłych. Tę analizę naukowcy uzupełnili wnioskami z własnych badań. Osoby biorące udział w eksperymentach – podobne jak w badaniu dotyczącym istoty białej - uczyły się gry wideo, w którą nie grały wcześniej.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>Badania wykazały, że struktury mózgu, które odpowiadają za nabywanie umiejętności związanych z graniem, są różne u osób młodych i starszych.</w:t>
      </w:r>
      <w:r w:rsidRPr="00FF2C5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>​​U osób młodych znajdują się w tzw. podkorowych obszarach mózgu. U osób starszych w czołowych obszarach korowych mózgu.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Dzieje się tak dlatego, że wraz ze starzeniem ludzki mózg musi poradzić sobie z wyzwaniami, które w mózgu są kompensowane przez różne mechanizmy biologiczne. </w:t>
      </w:r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- Mechanizmy kompensacyjne w czołowych obszarach korowych są bardziej efektywne. Osoby starsze w większym stopniu angażują więc struktury korowe, aby skutecznie wykonać zadanie - 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>opisuje dr Kowalczyk-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Grębska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>. 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Dr Kowalczyk zauważa, że uzyskane wyniki mogą pomóc w identyfikacji cech strukturalnych mózgu unikatowych dla profesjonalnych graczy e-sportowych, pozwolą też lepiej zrozumieć neuronalne podstawy uczenia się nowych umiejętności. - </w:t>
      </w:r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Pokazują też, jak można wykorzystać techniki obrazowania mózgu w przewidywaniu sprawności uczenia się i korzyści z badań interwencyjnych (treningowych)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- podkreśla dr Kowalczyk-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Grębska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>W badaniu opublikowanym w</w:t>
      </w:r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Scientific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Reports</w:t>
      </w:r>
      <w:proofErr w:type="spellEnd"/>
      <w:r w:rsidRPr="00FF2C52">
        <w:rPr>
          <w:rFonts w:asciiTheme="minorHAnsi" w:hAnsiTheme="minorHAnsi" w:cstheme="minorHAnsi"/>
          <w:sz w:val="22"/>
          <w:szCs w:val="22"/>
        </w:rPr>
        <w:fldChar w:fldCharType="begin"/>
      </w:r>
      <w:r w:rsidRPr="00FF2C52">
        <w:rPr>
          <w:rFonts w:asciiTheme="minorHAnsi" w:hAnsiTheme="minorHAnsi" w:cstheme="minorHAnsi"/>
          <w:sz w:val="22"/>
          <w:szCs w:val="22"/>
        </w:rPr>
        <w:instrText xml:space="preserve"> HYPERLINK "https://www.nature.com/articles/s41598-022-25099-0" </w:instrText>
      </w:r>
      <w:r w:rsidRPr="00FF2C52">
        <w:rPr>
          <w:rFonts w:asciiTheme="minorHAnsi" w:hAnsiTheme="minorHAnsi" w:cstheme="minorHAnsi"/>
          <w:sz w:val="22"/>
          <w:szCs w:val="22"/>
        </w:rPr>
        <w:fldChar w:fldCharType="separate"/>
      </w:r>
      <w:r w:rsidRPr="00FF2C52">
        <w:rPr>
          <w:rStyle w:val="Hipercze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F2C52">
        <w:rPr>
          <w:rStyle w:val="Hipercze"/>
          <w:rFonts w:asciiTheme="minorHAnsi" w:hAnsiTheme="minorHAnsi" w:cstheme="minorHAnsi"/>
          <w:color w:val="1155CC"/>
          <w:sz w:val="22"/>
          <w:szCs w:val="22"/>
        </w:rPr>
        <w:t>https:</w:t>
      </w:r>
      <w:r w:rsidRPr="00FF2C52">
        <w:rPr>
          <w:rStyle w:val="Hipercze"/>
          <w:rFonts w:asciiTheme="minorHAnsi" w:hAnsiTheme="minorHAnsi" w:cstheme="minorHAnsi"/>
          <w:color w:val="1155CC"/>
          <w:sz w:val="22"/>
          <w:szCs w:val="22"/>
        </w:rPr>
        <w:t>/</w:t>
      </w:r>
      <w:r w:rsidRPr="00FF2C52">
        <w:rPr>
          <w:rStyle w:val="Hipercze"/>
          <w:rFonts w:asciiTheme="minorHAnsi" w:hAnsiTheme="minorHAnsi" w:cstheme="minorHAnsi"/>
          <w:color w:val="1155CC"/>
          <w:sz w:val="22"/>
          <w:szCs w:val="22"/>
        </w:rPr>
        <w:t>/www.nature.com</w:t>
      </w:r>
      <w:r w:rsidRPr="00FF2C52">
        <w:rPr>
          <w:rStyle w:val="Hipercze"/>
          <w:rFonts w:asciiTheme="minorHAnsi" w:hAnsiTheme="minorHAnsi" w:cstheme="minorHAnsi"/>
          <w:color w:val="1155CC"/>
          <w:sz w:val="22"/>
          <w:szCs w:val="22"/>
        </w:rPr>
        <w:t>/</w:t>
      </w:r>
      <w:r w:rsidRPr="00FF2C52">
        <w:rPr>
          <w:rStyle w:val="Hipercze"/>
          <w:rFonts w:asciiTheme="minorHAnsi" w:hAnsiTheme="minorHAnsi" w:cstheme="minorHAnsi"/>
          <w:color w:val="1155CC"/>
          <w:sz w:val="22"/>
          <w:szCs w:val="22"/>
        </w:rPr>
        <w:t>articles/s41598-022-25099-0</w:t>
      </w:r>
      <w:r w:rsidRPr="00FF2C52">
        <w:rPr>
          <w:rFonts w:asciiTheme="minorHAnsi" w:hAnsiTheme="minorHAnsi" w:cstheme="minorHAnsi"/>
          <w:sz w:val="22"/>
          <w:szCs w:val="22"/>
        </w:rPr>
        <w:fldChar w:fldCharType="end"/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z Uniwersytetu SWPS uczestniczyły prof. Aneta Brzezicka i dr Natalia Kowalczyk-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Grębska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. Pierwszą autorką artykułu jest Paulina Lewandowska, doktorantka z Uniwersytetu Jagiellońskiego, która opisane badania realizowała jako pracę magisterską w ramach grantu NCN: “Zmienność w czasie 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neuropoznawczych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efektów treningu złożonym zadaniem w formie strategicznej gry komputerowej”.</w:t>
      </w: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Pierwszą autorką pracy przeglądowej, opublikowanej we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Frontiers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in </w:t>
      </w:r>
      <w:proofErr w:type="spellStart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Neuroscience</w:t>
      </w:r>
      <w:proofErr w:type="spellEnd"/>
      <w:r w:rsidRPr="00FF2C5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>  </w:t>
      </w:r>
      <w:hyperlink r:id="rId7" w:history="1">
        <w:r w:rsidRPr="00FF2C52">
          <w:rPr>
            <w:rStyle w:val="Hipercze"/>
            <w:rFonts w:asciiTheme="minorHAnsi" w:hAnsiTheme="minorHAnsi" w:cstheme="minorHAnsi"/>
            <w:i/>
            <w:iCs/>
            <w:color w:val="000000"/>
            <w:sz w:val="22"/>
            <w:szCs w:val="22"/>
          </w:rPr>
          <w:t> </w:t>
        </w:r>
        <w:r w:rsidRPr="00FF2C52">
          <w:rPr>
            <w:rStyle w:val="Hipercze"/>
            <w:rFonts w:asciiTheme="minorHAnsi" w:hAnsiTheme="minorHAnsi" w:cstheme="minorHAnsi"/>
            <w:color w:val="1155CC"/>
            <w:sz w:val="22"/>
            <w:szCs w:val="22"/>
          </w:rPr>
          <w:t>https://www.frontiersin.org</w:t>
        </w:r>
        <w:r w:rsidRPr="00FF2C52">
          <w:rPr>
            <w:rStyle w:val="Hipercze"/>
            <w:rFonts w:asciiTheme="minorHAnsi" w:hAnsiTheme="minorHAnsi" w:cstheme="minorHAnsi"/>
            <w:color w:val="1155CC"/>
            <w:sz w:val="22"/>
            <w:szCs w:val="22"/>
          </w:rPr>
          <w:t>/</w:t>
        </w:r>
        <w:r w:rsidRPr="00FF2C52">
          <w:rPr>
            <w:rStyle w:val="Hipercze"/>
            <w:rFonts w:asciiTheme="minorHAnsi" w:hAnsiTheme="minorHAnsi" w:cstheme="minorHAnsi"/>
            <w:color w:val="1155CC"/>
            <w:sz w:val="22"/>
            <w:szCs w:val="22"/>
          </w:rPr>
          <w:t>articles/10.3389/fnins.2022.834954/full</w:t>
        </w:r>
      </w:hyperlink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jest Anna </w:t>
      </w:r>
      <w:proofErr w:type="spellStart"/>
      <w:r w:rsidRPr="00FF2C52">
        <w:rPr>
          <w:rFonts w:asciiTheme="minorHAnsi" w:hAnsiTheme="minorHAnsi" w:cstheme="minorHAnsi"/>
          <w:color w:val="000000"/>
          <w:sz w:val="22"/>
          <w:szCs w:val="22"/>
        </w:rPr>
        <w:t>Kovbasiuk</w:t>
      </w:r>
      <w:proofErr w:type="spellEnd"/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,  </w:t>
      </w:r>
      <w:r w:rsidRPr="00FF2C5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doktorantka w Akademii Leona Koźmińskiego,</w:t>
      </w:r>
      <w:r w:rsidRPr="00FF2C52">
        <w:rPr>
          <w:rFonts w:asciiTheme="minorHAnsi" w:hAnsiTheme="minorHAnsi" w:cstheme="minorHAnsi"/>
          <w:color w:val="000000"/>
          <w:sz w:val="22"/>
          <w:szCs w:val="22"/>
        </w:rPr>
        <w:t xml:space="preserve"> która również realizowała pracę magisterską na USWPS w ramach wyżej wspomnianego grantu NCN.</w:t>
      </w:r>
    </w:p>
    <w:p w:rsidR="00FF2C52" w:rsidRPr="00FF2C52" w:rsidRDefault="00FF2C52" w:rsidP="00FF2C52">
      <w:pPr>
        <w:rPr>
          <w:rFonts w:cstheme="minorHAnsi"/>
        </w:rPr>
      </w:pPr>
    </w:p>
    <w:p w:rsidR="00FF2C52" w:rsidRPr="00FF2C52" w:rsidRDefault="00FF2C52" w:rsidP="00FF2C52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2C52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D44AD5" w:rsidRPr="00FF2C52" w:rsidRDefault="00D44AD5" w:rsidP="00FF2C52">
      <w:pPr>
        <w:rPr>
          <w:rFonts w:cstheme="minorHAnsi"/>
        </w:rPr>
      </w:pPr>
    </w:p>
    <w:sectPr w:rsidR="00D44AD5" w:rsidRPr="00FF2C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037" w:rsidRDefault="00970037" w:rsidP="00A01A21">
      <w:pPr>
        <w:spacing w:after="0" w:line="240" w:lineRule="auto"/>
      </w:pPr>
      <w:r>
        <w:separator/>
      </w:r>
    </w:p>
  </w:endnote>
  <w:endnote w:type="continuationSeparator" w:id="0">
    <w:p w:rsidR="00970037" w:rsidRDefault="00970037" w:rsidP="00A0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037" w:rsidRDefault="00970037" w:rsidP="00A01A21">
      <w:pPr>
        <w:spacing w:after="0" w:line="240" w:lineRule="auto"/>
      </w:pPr>
      <w:r>
        <w:separator/>
      </w:r>
    </w:p>
  </w:footnote>
  <w:footnote w:type="continuationSeparator" w:id="0">
    <w:p w:rsidR="00970037" w:rsidRDefault="00970037" w:rsidP="00A01A21">
      <w:pPr>
        <w:spacing w:after="0" w:line="240" w:lineRule="auto"/>
      </w:pPr>
      <w:r>
        <w:continuationSeparator/>
      </w:r>
    </w:p>
  </w:footnote>
  <w:footnote w:id="1">
    <w:p w:rsidR="00FF2C52" w:rsidRDefault="00FF2C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GoBack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Edition, M. Global Games Market Report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A21" w:rsidRDefault="00A01A2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13970</wp:posOffset>
          </wp:positionV>
          <wp:extent cx="1243330" cy="565150"/>
          <wp:effectExtent l="0" t="0" r="0" b="635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33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A21"/>
    <w:rsid w:val="006D7F0E"/>
    <w:rsid w:val="00970037"/>
    <w:rsid w:val="00A01A21"/>
    <w:rsid w:val="00AA2C90"/>
    <w:rsid w:val="00D44AD5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EC804D"/>
  <w15:chartTrackingRefBased/>
  <w15:docId w15:val="{8297E8CE-C309-47B2-80FC-50CD9DDF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01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01A2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01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A21"/>
  </w:style>
  <w:style w:type="paragraph" w:styleId="Stopka">
    <w:name w:val="footer"/>
    <w:basedOn w:val="Normalny"/>
    <w:link w:val="StopkaZnak"/>
    <w:uiPriority w:val="99"/>
    <w:unhideWhenUsed/>
    <w:rsid w:val="00A01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A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A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A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1A2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AA2C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7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rontiersin.org/articles/10.3389/fnins.2022.834954/ful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7F4F2-048D-4F4E-9593-35D81A684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3</cp:revision>
  <dcterms:created xsi:type="dcterms:W3CDTF">2023-04-20T07:58:00Z</dcterms:created>
  <dcterms:modified xsi:type="dcterms:W3CDTF">2023-04-20T08:23:00Z</dcterms:modified>
</cp:coreProperties>
</file>