
<file path=[Content_Types].xml><?xml version="1.0" encoding="utf-8"?>
<Types xmlns="http://schemas.openxmlformats.org/package/2006/content-types">
  <Default ContentType="image/jpeg" Extension="jpg"/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  <Override ContentType="application/vnd.openxmlformats-officedocument.wordprocessingml.header+xml" PartName="/word/header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body>
    <w:p w:rsidR="00000000" w:rsidDel="00000000" w:rsidP="00000000" w:rsidRDefault="00000000" w:rsidRPr="00000000" w14:paraId="00000001">
      <w:pPr>
        <w:rPr>
          <w:b w:val="1"/>
          <w:sz w:val="28"/>
          <w:szCs w:val="28"/>
        </w:rPr>
      </w:pPr>
      <w:r w:rsidDel="00000000" w:rsidR="00000000" w:rsidRPr="00000000">
        <w:rPr>
          <w:b w:val="1"/>
          <w:sz w:val="28"/>
          <w:szCs w:val="28"/>
          <w:rtl w:val="0"/>
        </w:rPr>
        <w:t xml:space="preserve">Od pomysłu do zmiany społecznej: Startup Booster for Social Impact Uniwersytetu SWPS wspiera innowatorów</w:t>
      </w:r>
    </w:p>
    <w:p w:rsidR="00000000" w:rsidDel="00000000" w:rsidP="00000000" w:rsidRDefault="00000000" w:rsidRPr="00000000" w14:paraId="00000002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rPr>
          <w:b w:val="1"/>
          <w:sz w:val="26"/>
          <w:szCs w:val="26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jc w:val="both"/>
        <w:rPr>
          <w:b w:val="1"/>
        </w:rPr>
      </w:pPr>
      <w:r w:rsidDel="00000000" w:rsidR="00000000" w:rsidRPr="00000000">
        <w:rPr>
          <w:b w:val="1"/>
          <w:rtl w:val="0"/>
        </w:rPr>
        <w:t xml:space="preserve">Uniwersytet SWPS uruchomił innowacyjny program </w:t>
      </w:r>
      <w:r w:rsidDel="00000000" w:rsidR="00000000" w:rsidRPr="00000000">
        <w:rPr>
          <w:b w:val="1"/>
          <w:rtl w:val="0"/>
        </w:rPr>
        <w:t xml:space="preserve">akceleracji</w:t>
      </w:r>
      <w:r w:rsidDel="00000000" w:rsidR="00000000" w:rsidRPr="00000000">
        <w:rPr>
          <w:b w:val="1"/>
          <w:rtl w:val="0"/>
        </w:rPr>
        <w:t xml:space="preserve"> Startup Booster for Social Impact, który wspiera młode firmy i organizacje</w:t>
      </w:r>
      <w:r w:rsidDel="00000000" w:rsidR="00000000" w:rsidRPr="00000000">
        <w:rPr>
          <w:b w:val="1"/>
          <w:rtl w:val="0"/>
        </w:rPr>
        <w:t xml:space="preserve"> rozwijające rozwiązania o pozytywnym wpływie społecznym lub na środowisko naturalne</w:t>
      </w:r>
      <w:r w:rsidDel="00000000" w:rsidR="00000000" w:rsidRPr="00000000">
        <w:rPr>
          <w:b w:val="1"/>
          <w:rtl w:val="0"/>
        </w:rPr>
        <w:t xml:space="preserve">. Projekt opracowany przez zespół ekspertów Centrum Transferu Wiedzy Uniwersytetu SWPS pomoże urzeczywistnić dziesiątki innowacyjnych </w:t>
      </w:r>
      <w:r w:rsidDel="00000000" w:rsidR="00000000" w:rsidRPr="00000000">
        <w:rPr>
          <w:b w:val="1"/>
          <w:rtl w:val="0"/>
        </w:rPr>
        <w:t xml:space="preserve">pomysłów przynoszących korzyści społeczne i środowiskowe</w:t>
      </w:r>
      <w:r w:rsidDel="00000000" w:rsidR="00000000" w:rsidRPr="00000000">
        <w:rPr>
          <w:b w:val="1"/>
          <w:rtl w:val="0"/>
        </w:rPr>
        <w:t xml:space="preserve">.</w:t>
      </w:r>
    </w:p>
    <w:p w:rsidR="00000000" w:rsidDel="00000000" w:rsidP="00000000" w:rsidRDefault="00000000" w:rsidRPr="00000000" w14:paraId="00000005">
      <w:pPr>
        <w:jc w:val="both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6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Program akceleracyjny Startup Booster for Social Impact to pierwsza w Polsce inicjatywa akademicka wspierająca innowacje społeczne na tak dużą skalę. Skierowana jest do startupów, mikro i małych przedsiębiorstw działających nie dłużej niż 5 lat, a także do stowarzyszeń i fundacji prowadzących działalność gospodarczą. Kluczowym kryterium jest rozwijanie innowacji o pozytywnym wpływie społecznym lub środowiskowym. </w:t>
      </w:r>
      <w:r w:rsidDel="00000000" w:rsidR="00000000" w:rsidRPr="00000000">
        <w:rPr>
          <w:sz w:val="20"/>
          <w:szCs w:val="20"/>
          <w:rtl w:val="0"/>
        </w:rPr>
        <w:t xml:space="preserve">Zgłoszenia do I rundy programu można składać do 30.08.2024 r. 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7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8">
      <w:pPr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Jesteśmy otwarci również na takie niekonwencjonalne formy prowadzenia działalności gospodarczej, jak fundacje, stowarzyszenia, które spełniają wymogi startupu, ale np. mają działalność non-profit i chcą rozwinąć innowacje prospołeczne lub prośrodowiskowe. </w:t>
      </w:r>
      <w:r w:rsidDel="00000000" w:rsidR="00000000" w:rsidRPr="00000000">
        <w:rPr>
          <w:i w:val="1"/>
          <w:sz w:val="20"/>
          <w:szCs w:val="20"/>
          <w:rtl w:val="0"/>
        </w:rPr>
        <w:t xml:space="preserve">Co ważne, bardzo mocno skupiamy się na tym, by projekty wpisywały się w cele zrównoważonego rozwoju, wiązały z innowacją społeczną lub miały pozytywny wpływ na środowisko naturalne </w:t>
      </w:r>
      <w:r w:rsidDel="00000000" w:rsidR="00000000" w:rsidRPr="00000000">
        <w:rPr>
          <w:sz w:val="20"/>
          <w:szCs w:val="20"/>
          <w:rtl w:val="0"/>
        </w:rPr>
        <w:t xml:space="preserve">– podkreśla Iwona Gawrycka, dyrektorka Centrum Transferu Wiedzy Uniwersytetu SWPS.</w:t>
      </w:r>
    </w:p>
    <w:p w:rsidR="00000000" w:rsidDel="00000000" w:rsidP="00000000" w:rsidRDefault="00000000" w:rsidRPr="00000000" w14:paraId="00000009">
      <w:pPr>
        <w:spacing w:after="240" w:before="240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Program jest wspierany przez Polską Agencję Rozwoju Przedsiębiorczości (PARP) w ramach Funduszy Europejskich dla Nowoczesnej Gospodarki (FENG) i ma wspierać rozwój innowacji o pozytywnym wpływie społecznym i środowiskowym. Budżet programu wynosi około 12 milionów złotych, z czego ponad 11,5 miliona jest dofinansowane ze środków publicznych. 10 milionów zostanie przeznaczone na granty. Jest to jedyny w Polsce projekt przygotowany przez uczelnię, który znalazł się wśród najbardziej atrakcyjnych i efektywnych koncepcji akceleracji startupów wybranych do dofinansowania w ramach Startup Booster Poland – Smart UP. </w:t>
      </w:r>
    </w:p>
    <w:p w:rsidR="00000000" w:rsidDel="00000000" w:rsidP="00000000" w:rsidRDefault="00000000" w:rsidRPr="00000000" w14:paraId="0000000A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B">
      <w:pPr>
        <w:jc w:val="both"/>
        <w:rPr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U źródła każdego przełomowego projektu stoi innowator lub zespół innowatorów. Nasza inicjatywa tworzy środowisko, w którym takie wizjonerskie pomysły mogą rozkwitać. Poprzez intensywny mentoring, wnikliwą ocenę ekspertów i strategiczne wsparcie finansowe, pomożemy przekuwać obiecujące koncepcje w prężne startupy. Głęboko wierzymy, że nasz program akceleracyjny nie tylko umożliwi młodym przedsiębiorstwom rozwinąć skrzydła, ale również wprowadzić na rynek innowacje, które przyniosą realne i pozytywne zmiany dla społeczeństwa i środowiska </w:t>
      </w:r>
      <w:r w:rsidDel="00000000" w:rsidR="00000000" w:rsidRPr="00000000">
        <w:rPr>
          <w:sz w:val="20"/>
          <w:szCs w:val="20"/>
          <w:rtl w:val="0"/>
        </w:rPr>
        <w:t xml:space="preserve">– mówi Iwona Gawrycka.</w:t>
      </w:r>
    </w:p>
    <w:p w:rsidR="00000000" w:rsidDel="00000000" w:rsidP="00000000" w:rsidRDefault="00000000" w:rsidRPr="00000000" w14:paraId="0000000C">
      <w:pPr>
        <w:jc w:val="both"/>
        <w:rPr>
          <w:i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D">
      <w:pPr>
        <w:jc w:val="both"/>
        <w:rPr>
          <w:rFonts w:ascii="Roboto" w:cs="Roboto" w:eastAsia="Roboto" w:hAnsi="Roboto"/>
          <w:b w:val="1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sz w:val="20"/>
          <w:szCs w:val="20"/>
          <w:rtl w:val="0"/>
        </w:rPr>
        <w:t xml:space="preserve">Uniwersytet SWPS wspiera innowacje, które mają znaczenie</w:t>
      </w:r>
    </w:p>
    <w:p w:rsidR="00000000" w:rsidDel="00000000" w:rsidP="00000000" w:rsidRDefault="00000000" w:rsidRPr="00000000" w14:paraId="0000000E">
      <w:pPr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Przez najbliższe trzy lata planowane jest przeprowadzenie pięciu rund akceleracji, każda ma trwać sześć miesięcy. Podczas każdej z nich uczestnicy programu będą mogli liczyć na kompleksowe wsparcie merytoryczne i finansowe. Startup Booster for Social Impact nie kończy się na tym etapie akceleracji. Po zakończeniu tej fazy startupy będą nadal wspierane w ramach działań post-akceleracyjnych, które obejmą networking, prezentacje na różnych wydarzeniach oraz wsparcie w pozyskiwaniu nowych klientów i budowaniu marki.</w:t>
      </w:r>
    </w:p>
    <w:p w:rsidR="00000000" w:rsidDel="00000000" w:rsidP="00000000" w:rsidRDefault="00000000" w:rsidRPr="00000000" w14:paraId="00000010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1">
      <w:pPr>
        <w:jc w:val="both"/>
        <w:rPr>
          <w:i w:val="1"/>
          <w:sz w:val="20"/>
          <w:szCs w:val="20"/>
        </w:rPr>
      </w:pPr>
      <w:r w:rsidDel="00000000" w:rsidR="00000000" w:rsidRPr="00000000">
        <w:rPr>
          <w:i w:val="1"/>
          <w:sz w:val="20"/>
          <w:szCs w:val="20"/>
          <w:rtl w:val="0"/>
        </w:rPr>
        <w:t xml:space="preserve">Startupy zakwalifikowane do programu będą mogły korzystać z szerokiej oferty wsparcia: 12 godzin mentoringu, 5 godzin konsultacji eksperckich </w:t>
      </w:r>
      <w:r w:rsidDel="00000000" w:rsidR="00000000" w:rsidRPr="00000000">
        <w:rPr>
          <w:i w:val="1"/>
          <w:sz w:val="20"/>
          <w:szCs w:val="20"/>
          <w:rtl w:val="0"/>
        </w:rPr>
        <w:t xml:space="preserve">miesięcznie</w:t>
      </w:r>
      <w:r w:rsidDel="00000000" w:rsidR="00000000" w:rsidRPr="00000000">
        <w:rPr>
          <w:i w:val="1"/>
          <w:sz w:val="20"/>
          <w:szCs w:val="20"/>
          <w:rtl w:val="0"/>
        </w:rPr>
        <w:t xml:space="preserve"> oraz 10 modułów szkoleniowych i warsztatów biznesowych. Rezultaty pracy startupów będą prezentowane podczas demo days, a program przewiduje także działania networkingowe oraz wsparcie post-akceleracyjne </w:t>
      </w:r>
      <w:r w:rsidDel="00000000" w:rsidR="00000000" w:rsidRPr="00000000">
        <w:rPr>
          <w:sz w:val="20"/>
          <w:szCs w:val="20"/>
          <w:rtl w:val="0"/>
        </w:rPr>
        <w:t xml:space="preserve">– wyjaśnia dr Patrycja Radek, kierowniczka projektu, brokerka innowacji z Centrum Transferu Wiedzy Uniwersytetu SWPS.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2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3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Uniwersytet SWPS współpracuje z ponad 40 partnerami, w tym firmami doradczymi, kancelariami prawnymi i patentowymi, funduszami VC oraz dużymi przedsiębiorstwami z różnych branż. Ta szeroka sieć partnerska zapewni startupom dostęp do cennej wiedzy i kontaktów biznesowych.</w:t>
      </w:r>
    </w:p>
    <w:p w:rsidR="00000000" w:rsidDel="00000000" w:rsidP="00000000" w:rsidRDefault="00000000" w:rsidRPr="00000000" w14:paraId="00000014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jc w:val="both"/>
        <w:rPr>
          <w:b w:val="1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sz w:val="20"/>
          <w:szCs w:val="20"/>
          <w:rtl w:val="0"/>
        </w:rPr>
        <w:t xml:space="preserve">Trzy ścieżki wsparcia dla innowatorów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6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Program akceleracyjny Uniwersytetu SWPS oferuje trzy ścieżki wsparcia: branżową, inwestorską oraz sector agnostic, skierowaną do startupów rozwijających innowacje o potencjale komercyjnym lub społecznym, niezależnie od współpracy z konkretnym partnerem. W ścieżkach branżowej i inwestorskiej startupy mogą otrzymać grant do 400 tysięcy złotych netto, natomiast w ścieżce sector agnostic maksymalna kwota wsparcia wynosi 200 tysięcy złotych netto. Program koncentruje się na trzech głównych specjalizacjach: edTech, deepTech (np. eZdrowie, medTech) oraz human centred design i przemysły kreatywne, choć ciekawe rozwiązania z innych dziedzin również mają szansę na uzyskanie wsparcia.</w:t>
      </w:r>
    </w:p>
    <w:p w:rsidR="00000000" w:rsidDel="00000000" w:rsidP="00000000" w:rsidRDefault="00000000" w:rsidRPr="00000000" w14:paraId="00000018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keepNext w:val="0"/>
        <w:keepLines w:val="0"/>
        <w:pageBreakBefore w:val="0"/>
        <w:widowControl w:val="0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40" w:lineRule="auto"/>
        <w:ind w:left="0" w:right="0" w:firstLine="0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Startupy, które chciałyby uzyskać wsparcie w ekspansji zagranicznej, jak również startupy spoza Polski, które szukają szansy wejścia na polski rynek, mogą zgłaszać się do programu </w:t>
      </w:r>
      <w:r w:rsidDel="00000000" w:rsidR="00000000" w:rsidRPr="00000000">
        <w:rPr>
          <w:sz w:val="20"/>
          <w:szCs w:val="20"/>
          <w:rtl w:val="0"/>
        </w:rPr>
        <w:t xml:space="preserve">Concordia Design Accelerator</w:t>
      </w:r>
      <w:r w:rsidDel="00000000" w:rsidR="00000000" w:rsidRPr="00000000">
        <w:rPr>
          <w:sz w:val="20"/>
          <w:szCs w:val="20"/>
          <w:rtl w:val="0"/>
        </w:rPr>
        <w:t xml:space="preserve">, w którym Uniwersytet SWPS jest partnerem. Zgłoszenia do ścieżek Go Global i Poland Prize można składać na stronie: </w:t>
      </w:r>
      <w:hyperlink r:id="rId6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https://accelerator.concordiadesign.pl/</w:t>
        </w:r>
      </w:hyperlink>
      <w:r w:rsidDel="00000000" w:rsidR="00000000" w:rsidRPr="00000000">
        <w:rPr>
          <w:sz w:val="20"/>
          <w:szCs w:val="20"/>
          <w:rtl w:val="0"/>
        </w:rPr>
        <w:t xml:space="preserve"> do 21 sierpnia 2024 r.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A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B">
      <w:pPr>
        <w:jc w:val="both"/>
        <w:rPr>
          <w:b w:val="1"/>
          <w:sz w:val="20"/>
          <w:szCs w:val="20"/>
        </w:rPr>
      </w:pPr>
      <w:r w:rsidDel="00000000" w:rsidR="00000000" w:rsidRPr="00000000">
        <w:rPr>
          <w:rFonts w:ascii="Roboto" w:cs="Roboto" w:eastAsia="Roboto" w:hAnsi="Roboto"/>
          <w:b w:val="1"/>
          <w:sz w:val="20"/>
          <w:szCs w:val="20"/>
          <w:rtl w:val="0"/>
        </w:rPr>
        <w:t xml:space="preserve">Harmonogram i nabory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C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D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Pierwszy uruchomiony już nabór potrwa do 30.08.</w:t>
      </w:r>
      <w:r w:rsidDel="00000000" w:rsidR="00000000" w:rsidRPr="00000000">
        <w:rPr>
          <w:sz w:val="20"/>
          <w:szCs w:val="20"/>
          <w:rtl w:val="0"/>
        </w:rPr>
        <w:t xml:space="preserve">20</w:t>
      </w:r>
      <w:r w:rsidDel="00000000" w:rsidR="00000000" w:rsidRPr="00000000">
        <w:rPr>
          <w:sz w:val="20"/>
          <w:szCs w:val="20"/>
          <w:rtl w:val="0"/>
        </w:rPr>
        <w:t xml:space="preserve">24 roku. Podpisywanie umów akceleracyjnych z pierwszymi wyłonionymi startupami planowane jest na październik br., a proces akceleracji w ramach I naboru zakończy się w kwietniu przyszłego roku. Kolejne nabory będą ogłaszane jesienią tego roku.</w:t>
      </w:r>
    </w:p>
    <w:p w:rsidR="00000000" w:rsidDel="00000000" w:rsidP="00000000" w:rsidRDefault="00000000" w:rsidRPr="00000000" w14:paraId="0000001E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F">
      <w:pPr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Informacje o zasadach aplikowania oraz ofercie akceleracji dostępne są na stronie internetowej: </w:t>
      </w:r>
      <w:hyperlink r:id="rId7">
        <w:r w:rsidDel="00000000" w:rsidR="00000000" w:rsidRPr="00000000">
          <w:rPr>
            <w:color w:val="1155cc"/>
            <w:sz w:val="20"/>
            <w:szCs w:val="20"/>
            <w:u w:val="single"/>
            <w:rtl w:val="0"/>
          </w:rPr>
          <w:t xml:space="preserve">https://swps.pl/startup-booster-for-social-impact.</w:t>
        </w:r>
      </w:hyperlink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0">
      <w:pPr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1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2">
      <w:pPr>
        <w:widowControl w:val="1"/>
        <w:spacing w:line="276" w:lineRule="auto"/>
        <w:jc w:val="both"/>
        <w:rPr>
          <w:rFonts w:ascii="Arial" w:cs="Arial" w:eastAsia="Arial" w:hAnsi="Arial"/>
          <w:b w:val="1"/>
        </w:rPr>
      </w:pPr>
      <w:r w:rsidDel="00000000" w:rsidR="00000000" w:rsidRPr="00000000">
        <w:rPr>
          <w:rFonts w:ascii="Arial" w:cs="Arial" w:eastAsia="Arial" w:hAnsi="Arial"/>
          <w:b w:val="1"/>
          <w:rtl w:val="0"/>
        </w:rPr>
        <w:t xml:space="preserve">****</w:t>
      </w:r>
    </w:p>
    <w:p w:rsidR="00000000" w:rsidDel="00000000" w:rsidP="00000000" w:rsidRDefault="00000000" w:rsidRPr="00000000" w14:paraId="00000023">
      <w:pPr>
        <w:widowControl w:val="1"/>
        <w:spacing w:line="276" w:lineRule="auto"/>
        <w:jc w:val="both"/>
        <w:rPr>
          <w:b w:val="1"/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4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b w:val="1"/>
          <w:sz w:val="20"/>
          <w:szCs w:val="20"/>
          <w:rtl w:val="0"/>
        </w:rPr>
        <w:t xml:space="preserve">Uniwersytet SWPS</w:t>
      </w:r>
      <w:r w:rsidDel="00000000" w:rsidR="00000000" w:rsidRPr="00000000">
        <w:rPr>
          <w:sz w:val="20"/>
          <w:szCs w:val="20"/>
          <w:rtl w:val="0"/>
        </w:rPr>
        <w:t xml:space="preserve"> to nowoczesna uczelnia oparta na trwałych wartościach. Silną pozycję zawdzięcza połączeniu wysokiej jakości dydaktyki z badaniami naukowymi prowadzonymi na najwyższym poziomie. Uczelnia kształci ponad 16 tysięcy studentek i studentów - w tym blisko tysiąc z zagranicy oraz ponad 4 400 słuchaczek i słuchaczy studiów podyplomowych na blisko 50 kierunkach studiów stacjonarnych i niestacjonarnych i ponad 170 kierunkach studiów podyplomowych. Uniwersytet oferuje programy studiów z psychologii, prawa, zarządzania, dziennikarstwa, filologii, kulturoznawstwa, nowych technologii oraz grafiki i wzornictwa, a także edukację w postaci szkoleń i krótkich kursów akademickich. Uczelnia dba o wysoką wartość akademicką naszych programów oraz ich dostosowanie do wymagań zmieniającego się rynku pracy. Kampusy Uniwersytetu SWPS znajdują się w sześciu miastach: Warszawie (siedziba), Wrocławiu, Sopocie, Poznaniu, Katowicach i w Krakowie. </w:t>
      </w:r>
    </w:p>
    <w:p w:rsidR="00000000" w:rsidDel="00000000" w:rsidP="00000000" w:rsidRDefault="00000000" w:rsidRPr="00000000" w14:paraId="00000025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26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Uczelnia posiada uprawnienia do nadawania stopnia doktora oraz doktora habilitowanego w siedmiu dyscyplinach: psychologia, nauki o kulturze i religii, literaturoznawstwo, nauki prawne, nauki socjologiczne, nauki o polityce i administracji, sztuki plastyczne i konserwacja dzieł sztuki. Na Uniwersytecie SWPS funkcjonuje pięć instytutów naukowych, które zajmują się organizacją i koordynacją działalności naukowej pracowników badawczych i badawczo-dydaktycznych uczelni w poszczególnych dyscyplinach: Instytut Psychologii, Instytut Nauk Humanistycznych, Instytut Nauk Społecznych, Instytut Prawa oraz Instytut Projektowania. W uczelni działa 28 centrów badawczych oraz 105 kół naukowych. </w:t>
      </w:r>
    </w:p>
    <w:p w:rsidR="00000000" w:rsidDel="00000000" w:rsidP="00000000" w:rsidRDefault="00000000" w:rsidRPr="00000000" w14:paraId="00000027">
      <w:pPr>
        <w:widowControl w:val="1"/>
        <w:spacing w:line="276" w:lineRule="auto"/>
        <w:jc w:val="both"/>
        <w:rPr>
          <w:sz w:val="20"/>
          <w:szCs w:val="20"/>
        </w:rPr>
      </w:pPr>
      <w:r w:rsidDel="00000000" w:rsidR="00000000" w:rsidRPr="00000000">
        <w:rPr>
          <w:sz w:val="20"/>
          <w:szCs w:val="20"/>
          <w:rtl w:val="0"/>
        </w:rPr>
        <w:t xml:space="preserve">Uniwersytet SWPS należy do sojuszu European Reform University Alliance (ERUA). Jest to sojusz uczelni zawarty w ramach Inicjatywy Uniwersytetów Europejskich, powołanej i finansowanej przez Komisję Europejską.</w:t>
      </w:r>
    </w:p>
    <w:sectPr>
      <w:headerReference r:id="rId8" w:type="default"/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font w:name="Georgia"/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Montserrat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  <w:font w:name="Allura">
    <w:embedRegular w:fontKey="{00000000-0000-0000-0000-000000000000}" r:id="rId9" w:subsetted="0"/>
  </w:font>
</w:fonts>
</file>

<file path=word/header1.xml><?xml version="1.0" encoding="utf-8"?>
<w:hd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p w:rsidR="00000000" w:rsidDel="00000000" w:rsidP="00000000" w:rsidRDefault="00000000" w:rsidRPr="00000000" w14:paraId="00000028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9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A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B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C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D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E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2F">
    <w:pPr>
      <w:rPr/>
    </w:pPr>
    <w:r w:rsidDel="00000000" w:rsidR="00000000" w:rsidRPr="00000000">
      <w:rPr>
        <w:rtl w:val="0"/>
      </w:rPr>
    </w:r>
  </w:p>
  <w:p w:rsidR="00000000" w:rsidDel="00000000" w:rsidP="00000000" w:rsidRDefault="00000000" w:rsidRPr="00000000" w14:paraId="00000030">
    <w:pPr>
      <w:rPr/>
    </w:pPr>
    <w:r w:rsidDel="00000000" w:rsidR="00000000" w:rsidRPr="00000000">
      <w:rPr/>
      <w:drawing>
        <wp:anchor allowOverlap="1" behindDoc="1" distB="0" distT="0" distL="0" distR="0" hidden="0" layoutInCell="1" locked="0" relativeHeight="0" simplePos="0">
          <wp:simplePos x="0" y="0"/>
          <wp:positionH relativeFrom="page">
            <wp:posOffset>28575</wp:posOffset>
          </wp:positionH>
          <wp:positionV relativeFrom="page">
            <wp:posOffset>-19049</wp:posOffset>
          </wp:positionV>
          <wp:extent cx="7556760" cy="10692000"/>
          <wp:effectExtent b="0" l="0" r="0" t="0"/>
          <wp:wrapNone/>
          <wp:docPr id="1" name="image1.jpg"/>
          <a:graphic>
            <a:graphicData uri="http://schemas.openxmlformats.org/drawingml/2006/picture">
              <pic:pic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 b="0" l="0" r="0" t="0"/>
                  <a:stretch>
                    <a:fillRect/>
                  </a:stretch>
                </pic:blipFill>
                <pic:spPr>
                  <a:xfrm>
                    <a:off x="0" y="0"/>
                    <a:ext cx="7556760" cy="10692000"/>
                  </a:xfrm>
                  <a:prstGeom prst="rect"/>
                  <a:ln/>
                </pic:spPr>
              </pic:pic>
            </a:graphicData>
          </a:graphic>
        </wp:anchor>
      </w:drawing>
    </w:r>
    <w:r w:rsidDel="00000000" w:rsidR="00000000" w:rsidRPr="00000000">
      <w:rPr>
        <w:rtl w:val="0"/>
      </w:rPr>
    </w:r>
  </w:p>
</w:hd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:cr="http://schemas.microsoft.com/office/comments/2020/reactions">
  <w:docDefaults>
    <w:rPrDefault>
      <w:rPr>
        <w:rFonts w:ascii="Montserrat" w:cs="Montserrat" w:eastAsia="Montserrat" w:hAnsi="Montserrat"/>
        <w:sz w:val="22"/>
        <w:szCs w:val="22"/>
        <w:lang w:val="pl"/>
      </w:rPr>
    </w:rPrDefault>
    <w:pPrDefault>
      <w:pPr>
        <w:widowControl w:val="0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120" w:before="4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48"/>
      <w:szCs w:val="48"/>
      <w:u w:val="none"/>
      <w:shd w:fill="auto" w:val="clear"/>
      <w:vertAlign w:val="baseline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36"/>
      <w:szCs w:val="36"/>
      <w:u w:val="none"/>
      <w:shd w:fill="auto" w:val="clear"/>
      <w:vertAlign w:val="baseline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28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8"/>
      <w:szCs w:val="28"/>
      <w:u w:val="none"/>
      <w:shd w:fill="auto" w:val="clear"/>
      <w:vertAlign w:val="baseline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4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4"/>
      <w:szCs w:val="24"/>
      <w:u w:val="none"/>
      <w:shd w:fill="auto" w:val="clear"/>
      <w:vertAlign w:val="baseline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2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2"/>
      <w:szCs w:val="22"/>
      <w:u w:val="none"/>
      <w:shd w:fill="auto" w:val="clear"/>
      <w:vertAlign w:val="baseline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40" w:before="200" w:line="240" w:lineRule="auto"/>
      <w:ind w:left="0" w:right="0" w:firstLine="0"/>
      <w:jc w:val="left"/>
    </w:pPr>
    <w:rPr>
      <w:rFonts w:ascii="Montserrat" w:cs="Montserrat" w:eastAsia="Montserrat" w:hAnsi="Montserrat"/>
      <w:b w:val="1"/>
      <w:i w:val="0"/>
      <w:smallCaps w:val="0"/>
      <w:strike w:val="0"/>
      <w:color w:val="000000"/>
      <w:sz w:val="20"/>
      <w:szCs w:val="20"/>
      <w:u w:val="none"/>
      <w:shd w:fill="auto" w:val="clear"/>
      <w:vertAlign w:val="baseline"/>
    </w:rPr>
  </w:style>
  <w:style w:type="paragraph" w:styleId="Title">
    <w:name w:val="Title"/>
    <w:basedOn w:val="Normal"/>
    <w:next w:val="Normal"/>
    <w:pPr>
      <w:spacing w:before="25" w:lineRule="auto"/>
      <w:ind w:left="20"/>
    </w:pPr>
    <w:rPr>
      <w:rFonts w:ascii="Allura" w:cs="Allura" w:eastAsia="Allura" w:hAnsi="Allura"/>
      <w:sz w:val="59"/>
      <w:szCs w:val="59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widowControl w:val="0"/>
      <w:pBdr>
        <w:top w:space="0" w:sz="0" w:val="nil"/>
        <w:left w:space="0" w:sz="0" w:val="nil"/>
        <w:bottom w:space="0" w:sz="0" w:val="nil"/>
        <w:right w:space="0" w:sz="0" w:val="nil"/>
        <w:between w:space="0" w:sz="0" w:val="nil"/>
      </w:pBdr>
      <w:shd w:fill="auto" w:val="clear"/>
      <w:spacing w:after="80" w:before="360" w:line="240" w:lineRule="auto"/>
      <w:ind w:left="0" w:right="0" w:firstLine="0"/>
      <w:jc w:val="left"/>
    </w:pPr>
    <w:rPr>
      <w:rFonts w:ascii="Georgia" w:cs="Georgia" w:eastAsia="Georgia" w:hAnsi="Georgia"/>
      <w:b w:val="0"/>
      <w:i w:val="1"/>
      <w:smallCaps w:val="0"/>
      <w:strike w:val="0"/>
      <w:color w:val="666666"/>
      <w:sz w:val="48"/>
      <w:szCs w:val="48"/>
      <w:u w:val="none"/>
      <w:shd w:fill="auto" w:val="clear"/>
      <w:vertAlign w:val="baseline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accelerator.concordiadesign.pl/" TargetMode="External"/><Relationship Id="rId7" Type="http://schemas.openxmlformats.org/officeDocument/2006/relationships/hyperlink" Target="https://swps.pl/startup-booster-for-social-impact" TargetMode="External"/><Relationship Id="rId8" Type="http://schemas.openxmlformats.org/officeDocument/2006/relationships/header" Target="head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9" Type="http://schemas.openxmlformats.org/officeDocument/2006/relationships/font" Target="fonts/Allura-regular.ttf"/><Relationship Id="rId5" Type="http://schemas.openxmlformats.org/officeDocument/2006/relationships/font" Target="fonts/Montserrat-regular.ttf"/><Relationship Id="rId6" Type="http://schemas.openxmlformats.org/officeDocument/2006/relationships/font" Target="fonts/Montserrat-bold.ttf"/><Relationship Id="rId7" Type="http://schemas.openxmlformats.org/officeDocument/2006/relationships/font" Target="fonts/Montserrat-italic.ttf"/><Relationship Id="rId8" Type="http://schemas.openxmlformats.org/officeDocument/2006/relationships/font" Target="fonts/Montserrat-boldItalic.ttf"/></Relationships>
</file>

<file path=word/_rels/header1.xml.rels><?xml version="1.0" encoding="UTF-8" standalone="yes"?>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