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3363278</wp:posOffset>
                </wp:positionH>
                <wp:positionV relativeFrom="page">
                  <wp:posOffset>578803</wp:posOffset>
                </wp:positionV>
                <wp:extent cx="4048125" cy="7334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Rekrutacja 2024/2025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Formularz do rekrutacji – promotor/opiekun naukowy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www.swps.pl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3363278</wp:posOffset>
                </wp:positionH>
                <wp:positionV relativeFrom="page">
                  <wp:posOffset>578803</wp:posOffset>
                </wp:positionV>
                <wp:extent cx="4048125" cy="73342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81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995"/>
        <w:gridCol w:w="3165"/>
        <w:gridCol w:w="1485"/>
        <w:tblGridChange w:id="0">
          <w:tblGrid>
            <w:gridCol w:w="4995"/>
            <w:gridCol w:w="3165"/>
            <w:gridCol w:w="14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PROMOTORA/PROMOTORKI w procesie rekrutacji doktorantów oraz uczestników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i/lub OPIEKUNKI/OPIEKUNA NAUKOWEGO trybu eksternistycznego (tryb E) w Uniwersytecie  SWPS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promotora/promotorki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Konrad Piotrowski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Nazwa centrum badawczego/grupy badawczej/grupy artystycznej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której należy promotor/promotorka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Centrum Badań nad Rozwojem Osobowości</w:t>
            </w:r>
          </w:p>
          <w:p w:rsidR="00000000" w:rsidDel="00000000" w:rsidP="00000000" w:rsidRDefault="00000000" w:rsidRPr="00000000" w14:paraId="0000000D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https://swps.pl/nauka-i-badania/poznaj-nasz-potencjal/centra-badawcze/874-instytuty-naukowe/instytut-psychologii/centra-i-laboratoria/23138-centrum-badan-nad-rozwojem-osobowosci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Wykaz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https://www.researchgate.net/profile/Konrad-Piotrowski-2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GRANTY Narodowego Centrum Nauki: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2020 - Dlaczego niektórzy rodzice żałują posiadania dzieci? Badanie pilotażowe z zastosowaniem metodologii mieszanej.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2021 - Wypalenie rodzicielskie w pierwszych latach realizowania roli rodzica. Od czego zależy, jak się rozwija i jakie ma konsekwencje?</w:t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WYBRANE PUBLIKACJE POWIĄZANE Z TEMATYKĄ PLANOWANYCH DOKTORATÓW: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Piotrowski, K., Mikolajczak, M., &amp; Roskam, I. (2023). I should not have had a child: Development and validation of the Parenthood Regret Scale.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Journal of Family Psychology, 37(8), 1282-1293.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https://doi.org/10.1037/fam0001158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Piotrowski, K., Naude, L., Sanna, K., Szramka-Pawlak, B., Kwarcińska, K., &amp; Dzielińska, M. (2023). Perceptions of parenting among parents who regret having a child: a mixed-methods study.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Journal of Family Studies.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Advance online publication.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https://doi.org/10.1080/13229400.2023.2241520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Piotrowski, K., Cohen-Malayev, M., Hihara, S., Janowicz, K., Morgan, E., Naude, L., Saiga, S., Schachter, E., &amp; Sugimura, K. (2023). Parental Identity Processes Across Cultures: Commitment, In-Depth Exploration and Reconsideration of Commitment Among Parents from the United States, Israel, Poland, South Africa and Japan.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Identity, 23,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193-207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.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https://doi.org/10.1080/15283488.2023.2209581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Piotrowski, K., Bojanowska, A., Szczygieł, D., Mikolajczak, M., &amp; Roskam, I. (2023). Parental burnout at different stages of parenthood: Links with temperament, Big Five traits, and parental identity.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Frontiers in psychology, 14,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1087977.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https://doi.org/10.3389/fpsyg.2023.1087977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Piotrowski, K. (2023). Trajectories of parental burnout in the first year of the COVID-19 pandemic.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Family Relations, 72(3),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680–696.</w:t>
            </w:r>
            <w:r w:rsidDel="00000000" w:rsidR="00000000" w:rsidRPr="00000000">
              <w:rPr>
                <w:rFonts w:ascii="Calibri" w:cs="Calibri" w:eastAsia="Calibri" w:hAnsi="Calibri"/>
                <w:color w:val="538135"/>
                <w:sz w:val="20"/>
                <w:szCs w:val="20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 1111/fare.12819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Lin, G.-X., Szczygieł, D., &amp; Piotrowski, K. (2022). Child-Oriented Perfectionism and Parental Burnout: The Moderating Role of Parents’ Emotional Intelligence.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Personality and Individual Differences, 198,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111805.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https://doi.org/10.1016/j.paid.2022.111805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 K. (2021). How many parents regret having children and how it is linked to their personality and health: Two studies with national samples in Poland.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PloS one, 16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(7), e0254163..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https://doi.org/10.1371/journal.pone.0254163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left="277" w:hanging="27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Piotrowski, K. (2018). Adaptation of the Utrecht-Management of Identity Commitments Scale (U-MICS) to the measurement of the parental identity domain.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Scandinavian Journal of Psychology, 59,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157-166.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https://doi.org/10.1111/sjop.12416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 dla przyszłej rozprawy doktorskiej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Psychologia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kierunków badawczych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Badania które prowadzę związane są z tematyką rodzicielstwa, w tym przede wszystkim z trudnościami z jakimi spotykają się współcześni rodzice. Szczególnie koncentruję się obecnie na dwóch obszarach badawczych: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wypaleniu rodzicielskim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(parental burnout)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żałowaniu decyzji o posiadaniu dzieci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(parenthood regret)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ind w:left="3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Istotnym obszarem moich badań jest także perfekcjonizm i jego wpływ na funkcjonowanie jednostki.</w:t>
            </w:r>
          </w:p>
          <w:p w:rsidR="00000000" w:rsidDel="00000000" w:rsidP="00000000" w:rsidRDefault="00000000" w:rsidRPr="00000000" w14:paraId="00000028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https://swps.pl/nauka-i-badania/poznaj-nasz-potencjal/centra-badawcze/874-instytuty-naukowe/instytut-psychologii/centra-i-laboratoria/23138-centrum-badan-nad-rozwojem-osobowosci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planowanych rozpraw doktorskich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17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Wpływ wypalenia rodzicielskiego i żałowania rodzicielstwa na zmiany osobowości i zachowania rodziców.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17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Współwystępowanie wypalenia rodzicielskiego i żałowania rodzicielstwa oraz symptomów zaburzeń zdrowia psychicznego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170" w:hanging="2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Różnice indywidualne pod względem wypalenia rodzicielskiego i żałowania decyzji o rodzicielstwie oraz ich uwarunkowania. Dlaczego niektórzy rodzice żałują choć nie są wypaleni, a inni są wypaleni, a nie żałują posiadania dzieci?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promotor/opiekun naukowy byłby w stanie przyjąć w efekcie rekrutacji w r.a. 2024/2025: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Szkoły Doktorskiej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(stypendium doktoranckie finansowane ze środków USWPS)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2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projektów lub grantów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badawczych krajowych i międzynarodowych (stypendium doktoranckie finansowane ze środków grantowych)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programu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Doktorat wdrożeniowy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(stypendium doktoranckie finansowane ze środków MNiSW)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trybu eksternistycznego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brak stypendium doktoranckiego)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64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Szkole Doktorskiej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2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 Interdyscyplinarnych Studiach Doktoranckich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ind w:right="170" w:firstLine="14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trybie eksternistycznym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ind w:left="164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dotychczas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doktoranckich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trybie, czyli w ramach studiów doktoranckich)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Kandydaci/kandydatki powinni/powinny skontaktować się z wybranymi przez siebie potencjalnymi promotorami/promotorkami którzy są członkami centrów i /lub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które powinien(-nna) spełnić kandydat(-ka) </w:t>
              <w:br w:type="textWrapping"/>
              <w:t xml:space="preserve">w zakresie: zainteresowań naukowych; kompetencji naukowych; dotychczasowych osiągnięć; znajomości języków obcych; kompetencji społecznych; dyspozycyjności, itp.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170" w:hanging="1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Zainteresowania: psychologia osobowości, psychologia kliniczna, psychologia rozwojowa, metodologia badań psychologicznych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170" w:hanging="1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naukowe: samodzielna analiza statystyczna danych, gotowość do kształcenia w zakresie zaawansowanych metod analitycznych (R, Mplus)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170" w:hanging="1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Dotychczasowe osiągnięcia: udokumentowana współpraca naukowa w okresie studiów magisterskich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170" w:hanging="1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Znajomość języków obcych: znajomość języka angielskiego na poziomie umożliwiającym swobodną komunikację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170" w:hanging="1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społeczne: komunikatywność, łatwość nawiązywania kontaktów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170" w:hanging="1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Dyspozycyjność: gotowość do prowadzenia (niezbyt dużej) liczby zajęć ze studentami, gotowość do regularnej, systematycznej pracy naukowej</w:t>
            </w:r>
          </w:p>
          <w:p w:rsidR="00000000" w:rsidDel="00000000" w:rsidP="00000000" w:rsidRDefault="00000000" w:rsidRPr="00000000" w14:paraId="0000005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kandydatem/kandydatką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proszę podać adres e-mail: konrad.piotrowski@swps.edu.pl</w:t>
            </w:r>
          </w:p>
          <w:p w:rsidR="00000000" w:rsidDel="00000000" w:rsidP="00000000" w:rsidRDefault="00000000" w:rsidRPr="00000000" w14:paraId="0000005E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proszę podać numer telefonu:________________________</w:t>
            </w:r>
          </w:p>
          <w:p w:rsidR="00000000" w:rsidDel="00000000" w:rsidP="00000000" w:rsidRDefault="00000000" w:rsidRPr="00000000" w14:paraId="0000005F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(po wcześniejszym umówieniu e-mail/tel.)</w:t>
            </w:r>
          </w:p>
          <w:p w:rsidR="00000000" w:rsidDel="00000000" w:rsidP="00000000" w:rsidRDefault="00000000" w:rsidRPr="00000000" w14:paraId="0000006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63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2024) w celu przeprowadzenia rozmowy kwalifikacyjnej z kandydatem/kandydatką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Czerwiec (poza 4-9.06), nie przed 10:00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uniemożliwiającej kandydatom/-kom kontakt z potencjalnym promotorem/-ką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dniach 4-9.06 przebywam na konferencji</w:t>
            </w:r>
          </w:p>
        </w:tc>
      </w:tr>
    </w:tbl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9" w:type="first"/>
      <w:footerReference r:id="rId20" w:type="default"/>
      <w:footerReference r:id="rId21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20" w:hanging="360"/>
      </w:pPr>
      <w:rPr/>
    </w:lvl>
    <w:lvl w:ilvl="1">
      <w:start w:val="1"/>
      <w:numFmt w:val="lowerLetter"/>
      <w:lvlText w:val="%2."/>
      <w:lvlJc w:val="left"/>
      <w:pPr>
        <w:ind w:left="1240" w:hanging="360"/>
      </w:pPr>
      <w:rPr/>
    </w:lvl>
    <w:lvl w:ilvl="2">
      <w:start w:val="1"/>
      <w:numFmt w:val="lowerRoman"/>
      <w:lvlText w:val="%3."/>
      <w:lvlJc w:val="right"/>
      <w:pPr>
        <w:ind w:left="1960" w:hanging="180"/>
      </w:pPr>
      <w:rPr/>
    </w:lvl>
    <w:lvl w:ilvl="3">
      <w:start w:val="1"/>
      <w:numFmt w:val="decimal"/>
      <w:lvlText w:val="%4."/>
      <w:lvlJc w:val="left"/>
      <w:pPr>
        <w:ind w:left="2680" w:hanging="360"/>
      </w:pPr>
      <w:rPr/>
    </w:lvl>
    <w:lvl w:ilvl="4">
      <w:start w:val="1"/>
      <w:numFmt w:val="lowerLetter"/>
      <w:lvlText w:val="%5."/>
      <w:lvlJc w:val="left"/>
      <w:pPr>
        <w:ind w:left="3400" w:hanging="360"/>
      </w:pPr>
      <w:rPr/>
    </w:lvl>
    <w:lvl w:ilvl="5">
      <w:start w:val="1"/>
      <w:numFmt w:val="lowerRoman"/>
      <w:lvlText w:val="%6."/>
      <w:lvlJc w:val="right"/>
      <w:pPr>
        <w:ind w:left="4120" w:hanging="180"/>
      </w:pPr>
      <w:rPr/>
    </w:lvl>
    <w:lvl w:ilvl="6">
      <w:start w:val="1"/>
      <w:numFmt w:val="decimal"/>
      <w:lvlText w:val="%7."/>
      <w:lvlJc w:val="left"/>
      <w:pPr>
        <w:ind w:left="4840" w:hanging="360"/>
      </w:pPr>
      <w:rPr/>
    </w:lvl>
    <w:lvl w:ilvl="7">
      <w:start w:val="1"/>
      <w:numFmt w:val="lowerLetter"/>
      <w:lvlText w:val="%8."/>
      <w:lvlJc w:val="left"/>
      <w:pPr>
        <w:ind w:left="5560" w:hanging="360"/>
      </w:pPr>
      <w:rPr/>
    </w:lvl>
    <w:lvl w:ilvl="8">
      <w:start w:val="1"/>
      <w:numFmt w:val="lowerRoman"/>
      <w:lvlText w:val="%9."/>
      <w:lvlJc w:val="right"/>
      <w:pPr>
        <w:ind w:left="62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Uwydatnienie">
    <w:name w:val="Emphasis"/>
    <w:uiPriority w:val="20"/>
    <w:qFormat w:val="1"/>
    <w:rsid w:val="0042245A"/>
    <w:rPr>
      <w:i w:val="1"/>
      <w:iCs w:val="1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42245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oi.org/10.1080/13229400.2023.2241520" TargetMode="External"/><Relationship Id="rId10" Type="http://schemas.openxmlformats.org/officeDocument/2006/relationships/hyperlink" Target="https://psycnet.apa.org/doi/10.1037/fam0001158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doi.org/10.3389/fpsyg.2023.1087977" TargetMode="External"/><Relationship Id="rId12" Type="http://schemas.openxmlformats.org/officeDocument/2006/relationships/hyperlink" Target="https://doi.org/10.1080/15283488.2023.220958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searchgate.net/profile/Konrad-Piotrowski-2" TargetMode="External"/><Relationship Id="rId15" Type="http://schemas.openxmlformats.org/officeDocument/2006/relationships/hyperlink" Target="https://doi.org/10.1016/j.paid.2022.111805" TargetMode="External"/><Relationship Id="rId14" Type="http://schemas.openxmlformats.org/officeDocument/2006/relationships/hyperlink" Target="https://doi.org/10.%201111/fare.12819" TargetMode="External"/><Relationship Id="rId17" Type="http://schemas.openxmlformats.org/officeDocument/2006/relationships/hyperlink" Target="https://doi.org/10.1111/sjop.12416" TargetMode="External"/><Relationship Id="rId16" Type="http://schemas.openxmlformats.org/officeDocument/2006/relationships/hyperlink" Target="https://doi.org/10.1371/journal.pone.0254163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swps.pl/nauka-i-badania/poznaj-nasz-potencjal/centra-badawcze/874-instytuty-naukowe/instytut-psychologii/centra-i-laboratoria/23138-centrum-badan-nad-rozwojem-osobowosci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swps.pl/nauka-i-badania/poznaj-nasz-potencjal/centra-badawcze/874-instytuty-naukowe/instytut-psychologii/centra-i-laboratoria/23138-centrum-badan-nad-rozwojem-osobowosc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vW55E9yoO24i7NOipB19WpX6w==">CgMxLjAyCGguZ2pkZ3hzMgloLjMwajB6bGwyCWguMWZvYjl0ZTIJaC4zem55c2g3OAByITFZZkloNnhDNDItWUNXV1lHV3VkTnI2MFVJSlVjdExxUA==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2024-03-08T13:40:00Z</dcterms:created>
  <dc:creator>jersob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62525c77ac49a0a8f1fc9e79da22e0c86176a968fad7994d09cfb1cf43753664</vt:lpwstr>
  </property>
</Properties>
</file>