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A139" w14:textId="77777777" w:rsidR="00170CE1" w:rsidRDefault="00BF17D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15B3A" w14:textId="77777777" w:rsidR="00170CE1" w:rsidRPr="00FC63B5" w:rsidRDefault="00BF17D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FC63B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5395A5BF" w14:textId="77777777" w:rsidR="00170CE1" w:rsidRPr="00FC63B5" w:rsidRDefault="00BF17D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FC63B5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2F047CE2" w14:textId="77777777" w:rsidR="00170CE1" w:rsidRPr="00FC63B5" w:rsidRDefault="00170CE1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5A37C48A" w14:textId="77777777" w:rsidR="00170CE1" w:rsidRDefault="00BF17D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14:paraId="4E815B3A" w14:textId="77777777" w:rsidR="00170CE1" w:rsidRPr="00FC63B5" w:rsidRDefault="00BF17D0">
                      <w:pPr>
                        <w:textDirection w:val="btLr"/>
                        <w:rPr>
                          <w:lang w:val="en-US"/>
                        </w:rPr>
                      </w:pPr>
                      <w:r w:rsidRPr="00FC63B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5395A5BF" w14:textId="77777777" w:rsidR="00170CE1" w:rsidRPr="00FC63B5" w:rsidRDefault="00BF17D0">
                      <w:pPr>
                        <w:textDirection w:val="btLr"/>
                        <w:rPr>
                          <w:lang w:val="en-US"/>
                        </w:rPr>
                      </w:pPr>
                      <w:r w:rsidRPr="00FC63B5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2F047CE2" w14:textId="77777777" w:rsidR="00170CE1" w:rsidRPr="00FC63B5" w:rsidRDefault="00170CE1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5A37C48A" w14:textId="77777777" w:rsidR="00170CE1" w:rsidRDefault="00BF17D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05DD8EF" w14:textId="77777777" w:rsidR="00170CE1" w:rsidRDefault="00170CE1"/>
    <w:p w14:paraId="7B57F867" w14:textId="77777777" w:rsidR="00170CE1" w:rsidRDefault="00170CE1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337"/>
        <w:gridCol w:w="1485"/>
      </w:tblGrid>
      <w:tr w:rsidR="00170CE1" w:rsidRPr="00FC63B5" w14:paraId="5FFDC660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8E16E5E" w14:textId="77777777" w:rsidR="00170CE1" w:rsidRPr="00FC63B5" w:rsidRDefault="00BF17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7B53FC2A" w14:textId="77777777" w:rsidR="00170CE1" w:rsidRPr="00FC63B5" w:rsidRDefault="00BF17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170CE1" w:rsidRPr="00FC63B5" w14:paraId="23079C91" w14:textId="77777777" w:rsidTr="00C911BA">
        <w:trPr>
          <w:trHeight w:val="630"/>
        </w:trPr>
        <w:tc>
          <w:tcPr>
            <w:tcW w:w="3823" w:type="dxa"/>
            <w:shd w:val="clear" w:color="auto" w:fill="F2F2F2"/>
          </w:tcPr>
          <w:p w14:paraId="25B0391A" w14:textId="77777777" w:rsidR="00170CE1" w:rsidRPr="00FC63B5" w:rsidRDefault="00BF17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5822" w:type="dxa"/>
            <w:gridSpan w:val="2"/>
            <w:shd w:val="clear" w:color="auto" w:fill="F2F2F2"/>
            <w:vAlign w:val="center"/>
          </w:tcPr>
          <w:p w14:paraId="748B6752" w14:textId="77777777" w:rsidR="00170CE1" w:rsidRPr="00FC63B5" w:rsidRDefault="00FC63B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Agata Gasiorowska</w:t>
            </w:r>
          </w:p>
        </w:tc>
      </w:tr>
      <w:tr w:rsidR="00170CE1" w:rsidRPr="00FC63B5" w14:paraId="5B2C7C59" w14:textId="77777777" w:rsidTr="00C911BA">
        <w:trPr>
          <w:trHeight w:val="713"/>
        </w:trPr>
        <w:tc>
          <w:tcPr>
            <w:tcW w:w="3823" w:type="dxa"/>
            <w:shd w:val="clear" w:color="auto" w:fill="F2F2F2"/>
          </w:tcPr>
          <w:p w14:paraId="760E302D" w14:textId="77777777" w:rsidR="00170CE1" w:rsidRPr="00FC63B5" w:rsidRDefault="00BF17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5822" w:type="dxa"/>
            <w:gridSpan w:val="2"/>
            <w:shd w:val="clear" w:color="auto" w:fill="F2F2F2"/>
            <w:vAlign w:val="center"/>
          </w:tcPr>
          <w:p w14:paraId="195B35D2" w14:textId="77777777" w:rsidR="00170CE1" w:rsidRPr="00FC63B5" w:rsidRDefault="00FC63B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Center for Research in Economic Behavior</w:t>
            </w:r>
          </w:p>
        </w:tc>
      </w:tr>
      <w:tr w:rsidR="00170CE1" w:rsidRPr="00C911BA" w14:paraId="00CF9030" w14:textId="77777777" w:rsidTr="00C911BA">
        <w:trPr>
          <w:trHeight w:val="340"/>
        </w:trPr>
        <w:tc>
          <w:tcPr>
            <w:tcW w:w="3823" w:type="dxa"/>
          </w:tcPr>
          <w:p w14:paraId="54AB51F9" w14:textId="77777777" w:rsidR="00170CE1" w:rsidRPr="00FC63B5" w:rsidRDefault="00BF17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5822" w:type="dxa"/>
            <w:gridSpan w:val="2"/>
            <w:vAlign w:val="center"/>
          </w:tcPr>
          <w:p w14:paraId="4B74B006" w14:textId="77777777" w:rsidR="00FC63B5" w:rsidRPr="00C911BA" w:rsidRDefault="00C911BA" w:rsidP="00FC63B5">
            <w:pPr>
              <w:rPr>
                <w:rStyle w:val="orcid-id-https"/>
                <w:rFonts w:asciiTheme="majorHAnsi" w:hAnsiTheme="majorHAnsi" w:cstheme="majorHAnsi"/>
                <w:color w:val="494A4C"/>
                <w:sz w:val="20"/>
                <w:szCs w:val="20"/>
                <w:lang w:val="en-US"/>
              </w:rPr>
            </w:pPr>
            <w:hyperlink r:id="rId8" w:history="1">
              <w:r w:rsidRPr="00C911B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US"/>
                </w:rPr>
                <w:t>https://orcid.org/0000-0002-3354-1095</w:t>
              </w:r>
            </w:hyperlink>
          </w:p>
          <w:p w14:paraId="5691A59A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Folwarczny, M., Gasiorowska, A., Sigurdsson, V., &amp; Otterbring, T. (2024). Conspicuous consumption and conscientious conservation: Testing for a status-prosociality link through need for uniqueness and variety seeking.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Cleaner and Responsible Consumption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14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100219.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"https://doi.org/10.1016/j.clrc.2024.100219"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https://doi.org/10.1016/j.clrc.2024.100219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2C8AF377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Folwarczny, M., Larsen, N. M., Otterbring, T., Gasiorowska, A., &amp; Sigurdsson, V. (2023). Viral Viruses and Modified Mobility: Cyberspace Disease Salience Predicts Human Movement Patterns.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Sustainable Marketing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1–18.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"https://doi.org/10.51300/JSM-2023-83"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https://doi.org/10.51300/JSM-2023-83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69AAF2FF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Folwarczny, M., Otterbring, T., Sigurdsson, V., &amp; Gasiorowska, A. (2022). Seasonal cues to food scarcity and calorie cravings: Winter cues elicit preferences for energy-dense foods.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Food Quality and Preference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96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104379.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"https://doi.org/10.1016/j.foodqual.2021.104379"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https://doi.org/10.1016/j.foodqual.2021.104379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5E390783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 (2019). Lay people’s and children’s theories of money. In K. Gangl &amp; E. Kirchler,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A Research Agenda for Economic Psychology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 (pp. 11–25). Edward Elgar Publishing.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"https://doi.org/10.4337/9781788116060.00007"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https://doi.org/10.4337/9781788116060.00007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4CE2157D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Folwarczny, M., &amp; Otterbring, T. (2022). Anxious and status signaling: Examining the link between attachment style and status consumption and the mediating role of materialistic values.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Personality and Individual Differences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190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111503.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"https://doi.org/10.1016/j.paid.2022.111503"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https://doi.org/10.1016/j.paid.2022.111503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185F41A4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Folwarczny, M., Tan, L. K. L., &amp; Otterbring, T. (2023). Delicate dining with a date and burger binging with buddies: Impression management across social settings and consumers’ preferences for masculine or feminine foods.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Frontiers in Nutrition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10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"https://www.frontiersin.org/articles/10.3389/fnut.2023.1127409"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https://www.frontiersin.org/articles/10.3389/fnut.2023.1127409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1965F344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Glomb, K., &amp; Kesebir, P. (2022). Psychometric validation of the Polish version of the Emotional Style Questionnaire.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Current Psychology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"https://doi.org/10.1007/s12144-022-03323-4"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https://doi.org/10.1007/s12144-022-03323-4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77324480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&amp; Zaleskiewicz, T. (2021). Trading in search of structure: Market relationships as a compensatory control tool.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Personality and Social Psychology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120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(2), 300–334.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"https://doi.org/10.1037/pspi0000246"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https://doi.org/10.1037/pspi0000246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5E7AE9AB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&amp; Zaleskiewicz, T. (2022). Can We Get Social Assistance Without Losing Agency? Engaging in Market Relationships as an Alternative to Searching for Help from Others.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Psychological Inquiry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33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(1), 38–41.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"https://doi.org/10.1080/1047840X.2022.2037998"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https://doi.org/10.1080/1047840X.2022.2037998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2C633909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&amp; Zaleskiewicz, T. (2023a). Attachment orientations moderate people’s preferences for market versus communal relationships under a control threat.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Social and Personal Relationships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02654075231173460.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"https://doi.org/10.1177/02654075231173460"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https://doi.org/10.1177/02654075231173460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758FE808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&amp; Zaleskiewicz, T. (2023b). Social assistance or agency? Attachment Styles Moderate the Impact of Control Threat on Social Relationship Preferences.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Polish Psychological Bulletin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309–317.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"https://doi.org/10.24425/ppb.2023.148849"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https://doi.org/10.24425/ppb.2023.148849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2CC56BF9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Gasiorowska, A., &amp; Zaleskiewicz, T. (2023c). The psychology of money. In M. Altman (Ed.),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Handbook of Research Methods in Behavioural Economics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 (pp. 209–225). Edward Elgar Publishing.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"https://www.elgaronline.com/display/book/9781839107948/book-part-9781839107948-21.xml"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https://www.elgaronline.com/display/book/9781839107948/book-part-9781839107948-21.xml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2CCC0D0B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Huber, C., Dreber, A., Huber, J., Johannesson, M., Kirchler, M., Weitzel, U., Abellán, M., Adayeva, X., Ay, F. C., Barron, K., Berry, Z., Bönte, W., Brütt, K., Bulutay, M., Campos-Mercade, P., Cardella, E., Claassen, M. A., Cornelissen, G., Dawson, I. G. J., … Holzmeister, F. (2023). Competition and moral behavior: A meta-analysis of forty-five crowd-sourced experimental designs.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Proceedings of the National Academy of Sciences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120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(23), e2215572120.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"https://doi.org/10.1073/pnas.2215572120"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https://doi.org/10.1073/pnas.2215572120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2B1D33D1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Kesebir, P., Gasiorowska, A., Goldman, R., Hirshberg, M., &amp; Davidson, R. J. (2019). Emotional Style Questionnaire: A multidimensional measure of healthy emotionality.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Psychological Assessment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31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(10), 1234–1246.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"https://doi.org/10.1037/pas0000745"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https://doi.org/10.1037/pas0000745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1A59A415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Koscielniak, M., Bojanowska, A., &amp; Gasiorowska, A. (2022). Religiosity Decline in Europe: Age, Generation, and the Mediating Role of Shifting Human Values.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Religion and Health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"https://doi.org/10.1007/s10943-022-01670-x"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https://doi.org/10.1007/s10943-022-01670-x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7BF87438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Koscielniak, M., Enko, J., &amp; Gąsiorowska, A. (2024). “I Cheat” or “We Cheat?” The Structure and Psychological Correlates of Individual vs. Collective Examination Dishonesty.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Academic Ethics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22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(1), 71–87.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"https://doi.org/10.1007/s10805-024-09514-x"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https://doi.org/10.1007/s10805-024-09514-x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058F8A33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Koscielniak, M., Rydzewska, K., Gasiorowska, A., &amp; Sedek, G. (2024). Effect of age on susceptibility to the attraction effect in sequential risky decision-making.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Ageing &amp; Society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1–28.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"https://doi.org/10.1017/S0144686X24000527"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https://doi.org/10.1017/S0144686X24000527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6EB571C2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Kulwicka, K., &amp; Gasiorowska, A. (2023). Depression literacy and misconceptions scale (DepSter): A new two-factorial tool for measuring beliefs about depression.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BMC Psychiatry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23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(1), 300.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"https://doi.org/10.1186/s12888-023-04796-8"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https://doi.org/10.1186/s12888-023-04796-8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41DA1843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Kuzminska, A. O., Gasiorowska, A., Hełka, A. M., &amp; Zaleskiewicz, T. (2024). Market mindset can increase allocations in the trust game through proportional thinking.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Experimental Psychology: Applied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30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(2), 376–390.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"https://doi.org/10.1037/xap0000499"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https://doi.org/10.1037/xap0000499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66E194AF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Kuzminska, A. O., Gasiorowska, A., &amp; Zaleskiewicz, T. (2022). Market hinders interpersonal trust: The exposure to market relationships makes people trust less through elevated proportional thinking and reduced state empathy.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Quarterly Journal of Experimental Psychology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174702182211264.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"https://doi.org/10.1177/17470218221126416"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https://doi.org/10.1177/17470218221126416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7711EF50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Moldes, O., Zaleskiewicz, T., &amp; Gąsiorowska, A. (2024). Breaking the Loop: A Meta‐Analysis on the Bidirectional Effects of Materialism on Social Well‐Being Outlining Future Research Directions.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Consumer Behaviour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>.</w:t>
            </w:r>
          </w:p>
          <w:p w14:paraId="0616C5EE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Otterbring, T., Folwarczny, M., &amp; Gasiorowska, A. (2024). The impact of hunger on indulgent food choices is moderated by healthy eating concerns.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Frontiers in Nutrition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11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1377120.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"https://doi.org/10.3389/fnut.2024.1377120"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https://doi.org/10.3389/fnut.2024.1377120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32B3E44C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Tan, L. K. L., Folwarczny, M., Gasiorowska, A., &amp; Li, N. P. (2023). Dolling-up under disease threats: Do pathogen threats motivate attractiveness signaling?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Evolutionary Behavioral Sciences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"https://doi.org/10.1037/ebs0000327"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https://doi.org/10.1037/ebs0000327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3A4A1139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Zaleskiewicz, T., &amp; Gasiorowska, A. (2023). Taking financial advice: Going beyond making good decisions. In M. Altman (Ed.),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Handbook of Research Methods in Behavioural Economics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 (pp. 226–241). Edward Elgar Publishing.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"https://doi.org/10.4337/9781839107948.00022"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https://doi.org/10.4337/9781839107948.00022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46839AD6" w14:textId="77777777" w:rsidR="00C911BA" w:rsidRPr="00C911BA" w:rsidRDefault="00C911BA" w:rsidP="00C911BA">
            <w:p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Zaleskiewicz, T., Gasiorowska, A., &amp; Kuzminska, A. (2022). Market mindset reduces endorsement of individualizing moral foundations, but not in liberals.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Journal of Social and Political Psychology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10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(2), 743–759.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"https://doi.org/10.5964/jspp.8163"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https://doi.org/10.5964/jspp.8163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41D7E97F" w14:textId="77777777" w:rsidR="00C911BA" w:rsidRDefault="00C911BA" w:rsidP="00FC63B5">
            <w:pPr>
              <w:rPr>
                <w:rFonts w:asciiTheme="majorHAnsi" w:hAnsiTheme="majorHAnsi" w:cstheme="majorHAnsi"/>
                <w:color w:val="494A4C"/>
                <w:sz w:val="20"/>
                <w:szCs w:val="20"/>
              </w:rPr>
            </w:pP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Zaleskiewicz, T., Gasiorowska, A., Kuzminska, A. O., Korotusz, P., &amp; Tomczak, P. (2020). Market mindset impacts moral decisions: The exposure to market relationships makes moral choices more utilitarian by means of proportional thinking.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European Journal of Social Psychology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50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 xml:space="preserve">, 1500–1522.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begin"/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instrText>HYPERLINK "https://doi.org/10.1002/ejsp.2701"</w:instrTex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fldChar w:fldCharType="separate"/>
            </w:r>
            <w:r w:rsidRPr="00C911BA">
              <w:rPr>
                <w:rStyle w:val="Hyperlink"/>
                <w:rFonts w:asciiTheme="majorHAnsi" w:hAnsiTheme="majorHAnsi" w:cstheme="majorHAnsi"/>
                <w:sz w:val="20"/>
                <w:szCs w:val="20"/>
                <w:lang w:val="en-PL"/>
              </w:rPr>
              <w:t>https://doi.org/10.1002/ejsp.2701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</w:rPr>
              <w:fldChar w:fldCharType="end"/>
            </w:r>
          </w:p>
          <w:p w14:paraId="13257A3E" w14:textId="77777777" w:rsidR="00C911BA" w:rsidRDefault="00C911BA" w:rsidP="00FC63B5">
            <w:pPr>
              <w:rPr>
                <w:rFonts w:asciiTheme="majorHAnsi" w:hAnsiTheme="majorHAnsi" w:cstheme="majorHAnsi"/>
                <w:color w:val="494A4C"/>
                <w:sz w:val="20"/>
                <w:szCs w:val="20"/>
              </w:rPr>
            </w:pPr>
          </w:p>
          <w:p w14:paraId="1FCF4C7B" w14:textId="77777777" w:rsidR="00C911BA" w:rsidRPr="00C911BA" w:rsidRDefault="00C911BA" w:rsidP="00C911BA">
            <w:pPr>
              <w:rPr>
                <w:rFonts w:asciiTheme="majorHAnsi" w:hAnsiTheme="majorHAnsi" w:cstheme="majorHAnsi"/>
                <w:b/>
                <w:bCs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b/>
                <w:bCs/>
                <w:color w:val="494A4C"/>
                <w:sz w:val="20"/>
                <w:szCs w:val="20"/>
                <w:lang w:val="en-PL"/>
              </w:rPr>
              <w:t>Research Projects (Ongoing</w:t>
            </w:r>
            <w:r>
              <w:rPr>
                <w:rFonts w:asciiTheme="majorHAnsi" w:hAnsiTheme="majorHAnsi" w:cstheme="majorHAnsi"/>
                <w:b/>
                <w:bCs/>
                <w:color w:val="494A4C"/>
                <w:sz w:val="20"/>
                <w:szCs w:val="20"/>
                <w:lang w:val="en-PL"/>
              </w:rPr>
              <w:t xml:space="preserve">,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>Principal Investigator</w:t>
            </w:r>
            <w:r w:rsidRPr="00C911BA">
              <w:rPr>
                <w:rFonts w:asciiTheme="majorHAnsi" w:hAnsiTheme="majorHAnsi" w:cstheme="majorHAnsi"/>
                <w:b/>
                <w:bCs/>
                <w:color w:val="494A4C"/>
                <w:sz w:val="20"/>
                <w:szCs w:val="20"/>
                <w:lang w:val="en-PL"/>
              </w:rPr>
              <w:t>)</w:t>
            </w:r>
          </w:p>
          <w:p w14:paraId="6EB5C7BF" w14:textId="77777777" w:rsidR="00C911BA" w:rsidRPr="00C911BA" w:rsidRDefault="00C911BA" w:rsidP="00C911BA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Market Mindset as a Result of Insecure Attachment: Exploring the Relationship and Its Psychological Mechanisms</w:t>
            </w:r>
            <w:r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 xml:space="preserve">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>(2022-2026) Preludium BIS, Funder: National Science Centre, Poland</w:t>
            </w:r>
          </w:p>
          <w:p w14:paraId="4EBCEC03" w14:textId="77777777" w:rsidR="00C911BA" w:rsidRPr="00C911BA" w:rsidRDefault="00C911BA" w:rsidP="00C911BA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Trust as a Polymorphic Phenomenon: Psychological Specificity of Trust in Communal and Market Relationships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br/>
              <w:t>(2022-2027) OPUS, Funder: National Science Centre, Poland</w:t>
            </w:r>
          </w:p>
          <w:p w14:paraId="40B71238" w14:textId="77777777" w:rsidR="00C911BA" w:rsidRDefault="00C911BA" w:rsidP="00C911BA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>Excessive Buying as a Behavior Arising in Response to Boredom</w:t>
            </w:r>
            <w:r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PL"/>
              </w:rPr>
              <w:t xml:space="preserve">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  <w:t>(2020-2025) Preludium BIS, Funder: National Science Centre, Poland</w:t>
            </w:r>
          </w:p>
          <w:p w14:paraId="4A42D419" w14:textId="77777777" w:rsidR="00170CE1" w:rsidRPr="00C911BA" w:rsidRDefault="00C911BA" w:rsidP="00C911BA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494A4C"/>
                <w:sz w:val="20"/>
                <w:szCs w:val="20"/>
                <w:lang w:val="en-PL"/>
              </w:rPr>
            </w:pPr>
            <w:r w:rsidRPr="00C911BA"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US"/>
              </w:rPr>
              <w:t>Multidimensional Inventory of Electronic Media Overuse for Adults - Construction and Validation of E-MOI in Versions D1 and D2</w:t>
            </w:r>
            <w:r>
              <w:rPr>
                <w:rFonts w:asciiTheme="majorHAnsi" w:hAnsiTheme="majorHAnsi" w:cstheme="majorHAnsi"/>
                <w:i/>
                <w:iCs/>
                <w:color w:val="494A4C"/>
                <w:sz w:val="20"/>
                <w:szCs w:val="20"/>
                <w:lang w:val="en-US"/>
              </w:rPr>
              <w:t xml:space="preserve"> </w:t>
            </w:r>
            <w:r w:rsidRPr="00C911BA">
              <w:rPr>
                <w:rFonts w:asciiTheme="majorHAnsi" w:hAnsiTheme="majorHAnsi" w:cstheme="majorHAnsi"/>
                <w:bCs/>
                <w:color w:val="494A4C"/>
                <w:sz w:val="20"/>
                <w:szCs w:val="20"/>
                <w:lang w:val="en-US"/>
              </w:rPr>
              <w:t>(2024-2025) Funded by the National Center for Counteracting Addictions as part of the National Health Program of the Ministry of Health.</w:t>
            </w:r>
            <w:r>
              <w:rPr>
                <w:rFonts w:asciiTheme="majorHAnsi" w:hAnsiTheme="majorHAnsi" w:cstheme="majorHAnsi"/>
                <w:bCs/>
                <w:color w:val="494A4C"/>
                <w:sz w:val="20"/>
                <w:szCs w:val="20"/>
                <w:lang w:val="en-US"/>
              </w:rPr>
              <w:t xml:space="preserve"> </w:t>
            </w:r>
            <w:r w:rsidRPr="00C911BA">
              <w:rPr>
                <w:rFonts w:asciiTheme="majorHAnsi" w:hAnsiTheme="majorHAnsi" w:cstheme="majorHAnsi"/>
                <w:color w:val="494A4C"/>
                <w:sz w:val="20"/>
                <w:szCs w:val="20"/>
                <w:lang w:val="en-US"/>
              </w:rPr>
              <w:t>Implementing Institution: Social Research Foundation in Szczecin</w:t>
            </w:r>
          </w:p>
        </w:tc>
      </w:tr>
      <w:tr w:rsidR="00170CE1" w:rsidRPr="00FC63B5" w14:paraId="42AA7534" w14:textId="77777777" w:rsidTr="00C911BA">
        <w:trPr>
          <w:trHeight w:val="340"/>
        </w:trPr>
        <w:tc>
          <w:tcPr>
            <w:tcW w:w="3823" w:type="dxa"/>
            <w:shd w:val="clear" w:color="auto" w:fill="F2F2F2"/>
          </w:tcPr>
          <w:p w14:paraId="35DB3164" w14:textId="77777777" w:rsidR="00170CE1" w:rsidRPr="00FC63B5" w:rsidRDefault="00BF17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5822" w:type="dxa"/>
            <w:gridSpan w:val="2"/>
            <w:shd w:val="clear" w:color="auto" w:fill="F2F2F2"/>
            <w:vAlign w:val="center"/>
          </w:tcPr>
          <w:p w14:paraId="3502ACC3" w14:textId="77777777" w:rsidR="00170CE1" w:rsidRPr="00FC63B5" w:rsidRDefault="00FC63B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170CE1" w:rsidRPr="00FC63B5" w14:paraId="4309700F" w14:textId="77777777" w:rsidTr="00C911BA">
        <w:trPr>
          <w:trHeight w:val="340"/>
        </w:trPr>
        <w:tc>
          <w:tcPr>
            <w:tcW w:w="3823" w:type="dxa"/>
            <w:shd w:val="clear" w:color="auto" w:fill="auto"/>
          </w:tcPr>
          <w:p w14:paraId="205F26DB" w14:textId="77777777" w:rsidR="00170CE1" w:rsidRPr="00FC63B5" w:rsidRDefault="00BF17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7D6266AA" w14:textId="77777777" w:rsidR="00170CE1" w:rsidRPr="00FC63B5" w:rsidRDefault="00170CE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170CE1" w:rsidRPr="00FC63B5" w14:paraId="2327A3FD" w14:textId="77777777" w:rsidTr="00C911BA">
        <w:trPr>
          <w:trHeight w:val="1088"/>
        </w:trPr>
        <w:tc>
          <w:tcPr>
            <w:tcW w:w="3823" w:type="dxa"/>
            <w:shd w:val="clear" w:color="auto" w:fill="F2F2F2"/>
          </w:tcPr>
          <w:p w14:paraId="5C1CC34B" w14:textId="77777777" w:rsidR="00170CE1" w:rsidRPr="00FC63B5" w:rsidRDefault="00BF17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5822" w:type="dxa"/>
            <w:gridSpan w:val="2"/>
            <w:shd w:val="clear" w:color="auto" w:fill="F2F2F2"/>
            <w:vAlign w:val="center"/>
          </w:tcPr>
          <w:p w14:paraId="567CF7E6" w14:textId="77777777" w:rsidR="00FC63B5" w:rsidRDefault="00FC63B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Intersection of economic and social psychology: </w:t>
            </w:r>
          </w:p>
          <w:p w14:paraId="133F22BA" w14:textId="77777777" w:rsidR="00FC63B5" w:rsidRPr="00FC63B5" w:rsidRDefault="00FC63B5" w:rsidP="00FC63B5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Psychological (Symbolic) Meaning of Money</w:t>
            </w:r>
          </w:p>
          <w:p w14:paraId="7823E9D2" w14:textId="77777777" w:rsidR="00FC63B5" w:rsidRPr="00FC63B5" w:rsidRDefault="00FC63B5" w:rsidP="00FC63B5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Consequences of Framing Interpersonal Relationships as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Market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-Based Interactions</w:t>
            </w:r>
          </w:p>
          <w:p w14:paraId="14CE1C98" w14:textId="77777777" w:rsidR="00FC63B5" w:rsidRPr="00FC63B5" w:rsidRDefault="00FC63B5" w:rsidP="00FC63B5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Consumer behavior and materialism</w:t>
            </w:r>
          </w:p>
          <w:p w14:paraId="422BBE13" w14:textId="77777777" w:rsidR="00FC63B5" w:rsidRPr="00FC63B5" w:rsidRDefault="00FC63B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170CE1" w14:paraId="0D4DFFB1" w14:textId="77777777" w:rsidTr="00C911BA">
        <w:trPr>
          <w:trHeight w:val="648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42CAE685" w14:textId="77777777" w:rsidR="00170CE1" w:rsidRPr="00FC63B5" w:rsidRDefault="00170CE1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7CFA4C56" w14:textId="77777777" w:rsidR="00170CE1" w:rsidRPr="00FC63B5" w:rsidRDefault="00BF17D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294F7F26" w14:textId="77777777" w:rsidR="00170CE1" w:rsidRPr="00FC63B5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9CD8AAD" w14:textId="77777777" w:rsidR="00170CE1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63B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170CE1" w14:paraId="36705CAB" w14:textId="77777777" w:rsidTr="00C911BA">
        <w:trPr>
          <w:trHeight w:val="648"/>
        </w:trPr>
        <w:tc>
          <w:tcPr>
            <w:tcW w:w="3823" w:type="dxa"/>
            <w:vMerge/>
            <w:shd w:val="clear" w:color="auto" w:fill="auto"/>
            <w:vAlign w:val="center"/>
          </w:tcPr>
          <w:p w14:paraId="0456F1E9" w14:textId="77777777" w:rsidR="00170CE1" w:rsidRDefault="0017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168B2B7F" w14:textId="77777777" w:rsidR="00170CE1" w:rsidRPr="00FC63B5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4107549" w14:textId="77777777" w:rsidR="00170CE1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63B5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170CE1" w14:paraId="7B8ECF73" w14:textId="77777777" w:rsidTr="00C911BA">
        <w:trPr>
          <w:trHeight w:val="648"/>
        </w:trPr>
        <w:tc>
          <w:tcPr>
            <w:tcW w:w="3823" w:type="dxa"/>
            <w:vMerge/>
            <w:shd w:val="clear" w:color="auto" w:fill="auto"/>
            <w:vAlign w:val="center"/>
          </w:tcPr>
          <w:p w14:paraId="0F9FDC5F" w14:textId="77777777" w:rsidR="00170CE1" w:rsidRDefault="0017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02D5F099" w14:textId="77777777" w:rsidR="00170CE1" w:rsidRPr="00FC63B5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47BC704" w14:textId="77777777" w:rsidR="00170CE1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63B5">
              <w:rPr>
                <w:rFonts w:ascii="Calibri" w:eastAsia="Calibri" w:hAnsi="Calibri" w:cs="Calibri"/>
                <w:sz w:val="20"/>
                <w:szCs w:val="20"/>
              </w:rPr>
              <w:t xml:space="preserve"> 0 </w:t>
            </w:r>
          </w:p>
        </w:tc>
      </w:tr>
      <w:tr w:rsidR="00170CE1" w14:paraId="243F8076" w14:textId="77777777" w:rsidTr="00C911BA">
        <w:trPr>
          <w:trHeight w:val="648"/>
        </w:trPr>
        <w:tc>
          <w:tcPr>
            <w:tcW w:w="3823" w:type="dxa"/>
            <w:vMerge/>
            <w:shd w:val="clear" w:color="auto" w:fill="auto"/>
            <w:vAlign w:val="center"/>
          </w:tcPr>
          <w:p w14:paraId="30B96E4E" w14:textId="77777777" w:rsidR="00170CE1" w:rsidRDefault="0017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54C9862B" w14:textId="77777777" w:rsidR="00170CE1" w:rsidRPr="00FC63B5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2D05AC" w14:textId="77777777" w:rsidR="00170CE1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63B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170CE1" w14:paraId="15822900" w14:textId="77777777" w:rsidTr="00C911BA">
        <w:trPr>
          <w:trHeight w:val="510"/>
        </w:trPr>
        <w:tc>
          <w:tcPr>
            <w:tcW w:w="3823" w:type="dxa"/>
            <w:vMerge w:val="restart"/>
            <w:shd w:val="clear" w:color="auto" w:fill="F2F2F2"/>
            <w:vAlign w:val="center"/>
          </w:tcPr>
          <w:p w14:paraId="332FF4B4" w14:textId="77777777" w:rsidR="00170CE1" w:rsidRPr="00FC63B5" w:rsidRDefault="00BF17D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4337" w:type="dxa"/>
            <w:shd w:val="clear" w:color="auto" w:fill="F2F2F2"/>
            <w:vAlign w:val="center"/>
          </w:tcPr>
          <w:p w14:paraId="51CB5BF4" w14:textId="77777777" w:rsidR="00170CE1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0193932F" w14:textId="77777777" w:rsidR="00170CE1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63B5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170CE1" w14:paraId="0CF152F1" w14:textId="77777777" w:rsidTr="00C911BA">
        <w:trPr>
          <w:trHeight w:val="305"/>
        </w:trPr>
        <w:tc>
          <w:tcPr>
            <w:tcW w:w="3823" w:type="dxa"/>
            <w:vMerge/>
            <w:shd w:val="clear" w:color="auto" w:fill="F2F2F2"/>
            <w:vAlign w:val="center"/>
          </w:tcPr>
          <w:p w14:paraId="3D6B9DF2" w14:textId="77777777" w:rsidR="00170CE1" w:rsidRDefault="0017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7" w:type="dxa"/>
            <w:vMerge w:val="restart"/>
            <w:shd w:val="clear" w:color="auto" w:fill="F2F2F2"/>
            <w:vAlign w:val="center"/>
          </w:tcPr>
          <w:p w14:paraId="6497340D" w14:textId="77777777" w:rsidR="00170CE1" w:rsidRDefault="00BF17D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17B4C4DF" w14:textId="77777777" w:rsidR="00170CE1" w:rsidRDefault="00BF17D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63B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170CE1" w14:paraId="376DFDF7" w14:textId="77777777" w:rsidTr="00C911BA">
        <w:trPr>
          <w:trHeight w:val="281"/>
        </w:trPr>
        <w:tc>
          <w:tcPr>
            <w:tcW w:w="3823" w:type="dxa"/>
            <w:vMerge/>
            <w:shd w:val="clear" w:color="auto" w:fill="F2F2F2"/>
            <w:vAlign w:val="center"/>
          </w:tcPr>
          <w:p w14:paraId="2107964F" w14:textId="77777777" w:rsidR="00170CE1" w:rsidRDefault="0017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7" w:type="dxa"/>
            <w:vMerge/>
            <w:shd w:val="clear" w:color="auto" w:fill="F2F2F2"/>
            <w:vAlign w:val="center"/>
          </w:tcPr>
          <w:p w14:paraId="3B1E155D" w14:textId="77777777" w:rsidR="00170CE1" w:rsidRDefault="0017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0C266143" w14:textId="77777777" w:rsidR="00170CE1" w:rsidRDefault="0017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70CE1" w:rsidRPr="00FC63B5" w14:paraId="680E9232" w14:textId="77777777" w:rsidTr="00C911BA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11B4B02B" w14:textId="77777777" w:rsidR="00170CE1" w:rsidRPr="00FC63B5" w:rsidRDefault="00BF17D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5BD72761" w14:textId="77777777" w:rsidR="00170CE1" w:rsidRPr="00FC63B5" w:rsidRDefault="00FC63B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 (2022)</w:t>
            </w:r>
          </w:p>
        </w:tc>
      </w:tr>
      <w:tr w:rsidR="00170CE1" w:rsidRPr="00FC63B5" w14:paraId="7D56DD24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120B7FD4" w14:textId="77777777" w:rsidR="00170CE1" w:rsidRPr="00FC63B5" w:rsidRDefault="00BF17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5E339E90" w14:textId="77777777" w:rsidR="00170CE1" w:rsidRPr="00FC63B5" w:rsidRDefault="00BF17D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170CE1" w:rsidRPr="00FC63B5" w14:paraId="60EB5100" w14:textId="77777777" w:rsidTr="00C911BA">
        <w:trPr>
          <w:trHeight w:val="340"/>
        </w:trPr>
        <w:tc>
          <w:tcPr>
            <w:tcW w:w="3823" w:type="dxa"/>
            <w:shd w:val="clear" w:color="auto" w:fill="F2F2F2"/>
          </w:tcPr>
          <w:p w14:paraId="086E9E53" w14:textId="77777777" w:rsidR="00170CE1" w:rsidRPr="00FC63B5" w:rsidRDefault="00BF17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16BC8D87" w14:textId="77777777" w:rsidR="00170CE1" w:rsidRPr="00FC63B5" w:rsidRDefault="00BF17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5822" w:type="dxa"/>
            <w:gridSpan w:val="2"/>
            <w:shd w:val="clear" w:color="auto" w:fill="F2F2F2"/>
            <w:vAlign w:val="center"/>
          </w:tcPr>
          <w:p w14:paraId="5A8E306F" w14:textId="77777777" w:rsidR="00FC63B5" w:rsidRPr="00FC63B5" w:rsidRDefault="00FC63B5" w:rsidP="00FC63B5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FC63B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Research Interests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: Economic Psychology, Social Psychology</w:t>
            </w:r>
          </w:p>
          <w:p w14:paraId="1BE4FB9A" w14:textId="77777777" w:rsidR="00FC63B5" w:rsidRPr="00FC63B5" w:rsidRDefault="00FC63B5" w:rsidP="00FC63B5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FC63B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Skills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: Strong knowledge of experimental research methodology and the ability to independently analyze results (preference for individuals with a strong aptitude for statistics)</w:t>
            </w:r>
          </w:p>
          <w:p w14:paraId="3A94FE4A" w14:textId="77777777" w:rsidR="00FC63B5" w:rsidRPr="00FC63B5" w:rsidRDefault="00FC63B5" w:rsidP="00FC63B5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FC63B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Language Proficiency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: Fluency in English sufficient for reading and writing academic texts</w:t>
            </w:r>
          </w:p>
          <w:p w14:paraId="00EC3155" w14:textId="77777777" w:rsidR="00FC63B5" w:rsidRPr="00FC63B5" w:rsidRDefault="00FC63B5" w:rsidP="00FC63B5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FC63B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Experience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: Previous publication and conference participation</w:t>
            </w:r>
          </w:p>
          <w:p w14:paraId="002D3232" w14:textId="77777777" w:rsidR="00170CE1" w:rsidRPr="00FC63B5" w:rsidRDefault="00FC63B5" w:rsidP="00FC63B5">
            <w:pPr>
              <w:pStyle w:val="ListParagraph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Preference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: Candidates who intend to pursue a career in academia</w:t>
            </w:r>
          </w:p>
        </w:tc>
      </w:tr>
      <w:tr w:rsidR="00170CE1" w14:paraId="5994E0F7" w14:textId="77777777" w:rsidTr="00C911BA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3E8F521D" w14:textId="77777777" w:rsidR="00170CE1" w:rsidRPr="00FC63B5" w:rsidRDefault="00BF17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1B4E0033" w14:textId="77777777" w:rsidR="00170CE1" w:rsidRPr="00FC63B5" w:rsidRDefault="00FC63B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BF17D0"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proofErr w:type="gramStart"/>
            <w:r w:rsidR="00BF17D0"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="00BF17D0" w:rsidRPr="00FC63B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:__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agasiorowska@swps.edu.pl</w:t>
            </w:r>
            <w:proofErr w:type="gramEnd"/>
            <w:r w:rsidR="00BF17D0" w:rsidRPr="00FC63B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________________________</w:t>
            </w:r>
          </w:p>
          <w:p w14:paraId="1A6A59F4" w14:textId="77777777" w:rsidR="00170CE1" w:rsidRPr="00FC63B5" w:rsidRDefault="00BF17D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FC63B5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FC63B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</w:t>
            </w:r>
            <w:proofErr w:type="gramStart"/>
            <w:r w:rsidRPr="00FC63B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number:_</w:t>
            </w:r>
            <w:proofErr w:type="gramEnd"/>
            <w:r w:rsidRPr="00FC63B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_______________________</w:t>
            </w:r>
          </w:p>
          <w:p w14:paraId="7D09ACAB" w14:textId="77777777" w:rsidR="00170CE1" w:rsidRPr="00FC63B5" w:rsidRDefault="00FC63B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BF17D0"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</w:t>
            </w:r>
            <w:proofErr w:type="gramStart"/>
            <w:r w:rsidR="00BF17D0"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meetings )</w:t>
            </w:r>
            <w:r w:rsidR="00BF17D0" w:rsidRPr="00FC63B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</w:t>
            </w:r>
            <w:proofErr w:type="gramEnd"/>
            <w:r w:rsidR="00BF17D0" w:rsidRPr="00FC63B5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prior arrangement by e-mail/telephone.)</w:t>
            </w:r>
          </w:p>
          <w:p w14:paraId="773223D0" w14:textId="77777777" w:rsidR="00170CE1" w:rsidRDefault="00BF17D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170CE1" w:rsidRPr="00FC63B5" w14:paraId="28D66C10" w14:textId="77777777" w:rsidTr="00C911BA">
        <w:trPr>
          <w:trHeight w:val="340"/>
        </w:trPr>
        <w:tc>
          <w:tcPr>
            <w:tcW w:w="3823" w:type="dxa"/>
            <w:shd w:val="clear" w:color="auto" w:fill="F2F2F2"/>
          </w:tcPr>
          <w:p w14:paraId="3F874E0E" w14:textId="77777777" w:rsidR="00170CE1" w:rsidRPr="00FC63B5" w:rsidRDefault="00BF17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44CA3F42" w14:textId="77777777" w:rsidR="00170CE1" w:rsidRPr="00FC63B5" w:rsidRDefault="00BF17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5822" w:type="dxa"/>
            <w:gridSpan w:val="2"/>
            <w:shd w:val="clear" w:color="auto" w:fill="F2F2F2"/>
            <w:vAlign w:val="center"/>
          </w:tcPr>
          <w:p w14:paraId="1DE9AE74" w14:textId="77777777" w:rsidR="00170CE1" w:rsidRPr="00FC63B5" w:rsidRDefault="00FC63B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be decided after email contact</w:t>
            </w:r>
          </w:p>
        </w:tc>
      </w:tr>
      <w:tr w:rsidR="00170CE1" w:rsidRPr="00FC63B5" w14:paraId="5CBDCD7C" w14:textId="77777777" w:rsidTr="00C911BA">
        <w:trPr>
          <w:trHeight w:val="340"/>
        </w:trPr>
        <w:tc>
          <w:tcPr>
            <w:tcW w:w="3823" w:type="dxa"/>
            <w:shd w:val="clear" w:color="auto" w:fill="auto"/>
          </w:tcPr>
          <w:p w14:paraId="44FC6612" w14:textId="77777777" w:rsidR="00170CE1" w:rsidRPr="00FC63B5" w:rsidRDefault="00BF17D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63B5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FC63B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21E4AC96" w14:textId="77777777" w:rsidR="00170CE1" w:rsidRPr="00FC63B5" w:rsidRDefault="00170CE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880E376" w14:textId="77777777" w:rsidR="00170CE1" w:rsidRPr="00FC63B5" w:rsidRDefault="00170CE1">
      <w:pPr>
        <w:jc w:val="both"/>
        <w:rPr>
          <w:lang w:val="en-US"/>
        </w:rPr>
      </w:pPr>
    </w:p>
    <w:sectPr w:rsidR="00170CE1" w:rsidRPr="00FC63B5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AA56" w14:textId="77777777" w:rsidR="00BF17D0" w:rsidRDefault="00BF17D0">
      <w:r>
        <w:separator/>
      </w:r>
    </w:p>
  </w:endnote>
  <w:endnote w:type="continuationSeparator" w:id="0">
    <w:p w14:paraId="3BBA9DCF" w14:textId="77777777" w:rsidR="00BF17D0" w:rsidRDefault="00BF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28C5" w14:textId="77777777" w:rsidR="00170CE1" w:rsidRDefault="00BF17D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C63B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3AE2" w14:textId="77777777" w:rsidR="00170CE1" w:rsidRDefault="00BF17D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C63B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26E42" w14:textId="77777777" w:rsidR="00BF17D0" w:rsidRDefault="00BF17D0">
      <w:r>
        <w:separator/>
      </w:r>
    </w:p>
  </w:footnote>
  <w:footnote w:type="continuationSeparator" w:id="0">
    <w:p w14:paraId="1FDEE846" w14:textId="77777777" w:rsidR="00BF17D0" w:rsidRDefault="00BF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EF0" w14:textId="77777777" w:rsidR="00170CE1" w:rsidRDefault="00BF17D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B3D08"/>
    <w:multiLevelType w:val="multilevel"/>
    <w:tmpl w:val="4BCE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77BC1"/>
    <w:multiLevelType w:val="hybridMultilevel"/>
    <w:tmpl w:val="BB367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A9126B"/>
    <w:multiLevelType w:val="hybridMultilevel"/>
    <w:tmpl w:val="9A46D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6944119">
    <w:abstractNumId w:val="2"/>
  </w:num>
  <w:num w:numId="2" w16cid:durableId="287473370">
    <w:abstractNumId w:val="1"/>
  </w:num>
  <w:num w:numId="3" w16cid:durableId="29957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E1"/>
    <w:rsid w:val="00170CE1"/>
    <w:rsid w:val="006E2227"/>
    <w:rsid w:val="00BF17D0"/>
    <w:rsid w:val="00C911BA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161EE"/>
  <w15:docId w15:val="{1648F28A-A457-D446-8733-AA80D7B0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orcid-id-https">
    <w:name w:val="orcid-id-https"/>
    <w:basedOn w:val="DefaultParagraphFont"/>
    <w:rsid w:val="00FC63B5"/>
  </w:style>
  <w:style w:type="character" w:styleId="UnresolvedMention">
    <w:name w:val="Unresolved Mention"/>
    <w:basedOn w:val="DefaultParagraphFont"/>
    <w:uiPriority w:val="99"/>
    <w:semiHidden/>
    <w:unhideWhenUsed/>
    <w:rsid w:val="00C9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354-10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Agata Gasiorowska</cp:lastModifiedBy>
  <cp:revision>2</cp:revision>
  <dcterms:created xsi:type="dcterms:W3CDTF">2025-01-08T11:00:00Z</dcterms:created>
  <dcterms:modified xsi:type="dcterms:W3CDTF">2025-01-08T11:00:00Z</dcterms:modified>
</cp:coreProperties>
</file>