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313" w:rsidRDefault="005B040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hidden="0" allowOverlap="1">
                <wp:simplePos x="0" y="0"/>
                <wp:positionH relativeFrom="page">
                  <wp:posOffset>3368040</wp:posOffset>
                </wp:positionH>
                <wp:positionV relativeFrom="page">
                  <wp:posOffset>583565</wp:posOffset>
                </wp:positionV>
                <wp:extent cx="4038600" cy="723900"/>
                <wp:effectExtent l="0" t="0" r="0" b="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1463" y="3422813"/>
                          <a:ext cx="40290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83313" w:rsidRDefault="005B0406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Rekrutacja 2024/2025</w:t>
                            </w:r>
                          </w:p>
                          <w:p w:rsidR="00E83313" w:rsidRDefault="005B0406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Formularz do rekrutacji – promotor/opiekun naukowy</w:t>
                            </w:r>
                          </w:p>
                          <w:p w:rsidR="00E83313" w:rsidRDefault="00E83313">
                            <w:pPr>
                              <w:textDirection w:val="btLr"/>
                            </w:pPr>
                          </w:p>
                          <w:p w:rsidR="00E83313" w:rsidRDefault="005B0406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u w:val="single"/>
                              </w:rPr>
                              <w:t>www.swps.pl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5" o:spid="_x0000_s1026" style="position:absolute;margin-left:265.2pt;margin-top:45.95pt;width:318pt;height:57pt;z-index:-251658240;visibility:visible;mso-wrap-style:square;mso-wrap-distance-left:9pt;mso-wrap-distance-top:3.6pt;mso-wrap-distance-right:9pt;mso-wrap-distance-bottom:3.6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" stroked="f">
                <v:textbox inset="2.53958mm,1.2694mm,2.53958mm,1.2694mm">
                  <w:txbxContent>
                    <w:p w:rsidR="00E83313" w:rsidRDefault="005B0406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>Rekrutacja 2024/2025</w:t>
                      </w:r>
                    </w:p>
                    <w:p w:rsidR="00E83313" w:rsidRDefault="005B0406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>Formularz do rekrutacji – promotor/opiekun naukowy</w:t>
                      </w:r>
                    </w:p>
                    <w:p w:rsidR="00E83313" w:rsidRDefault="00E83313">
                      <w:pPr>
                        <w:textDirection w:val="btLr"/>
                      </w:pPr>
                    </w:p>
                    <w:p w:rsidR="00E83313" w:rsidRDefault="005B0406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u w:val="single"/>
                        </w:rPr>
                        <w:t>www.swps.pl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 xml:space="preserve"> 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E83313" w:rsidRDefault="00E83313"/>
    <w:p w:rsidR="00E83313" w:rsidRDefault="00E83313">
      <w:pPr>
        <w:jc w:val="both"/>
        <w:rPr>
          <w:sz w:val="12"/>
          <w:szCs w:val="12"/>
        </w:rPr>
      </w:pPr>
    </w:p>
    <w:tbl>
      <w:tblPr>
        <w:tblStyle w:val="a2"/>
        <w:tblW w:w="9645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995"/>
        <w:gridCol w:w="3165"/>
        <w:gridCol w:w="1485"/>
      </w:tblGrid>
      <w:tr w:rsidR="00E83313">
        <w:trPr>
          <w:trHeight w:val="768"/>
        </w:trPr>
        <w:tc>
          <w:tcPr>
            <w:tcW w:w="9645" w:type="dxa"/>
            <w:gridSpan w:val="3"/>
            <w:shd w:val="clear" w:color="auto" w:fill="948A54"/>
            <w:vAlign w:val="center"/>
          </w:tcPr>
          <w:p w:rsidR="00E83313" w:rsidRDefault="005B0406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ZGŁOSZENIE POTENCJALNEGO PROMOTORA/PROMOTORKI w procesie rekrutacji doktorantów oraz uczestników </w:t>
            </w:r>
          </w:p>
          <w:p w:rsidR="00E83313" w:rsidRDefault="005B0406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i/lub OPIEKUNKI/OPIEKUNA NAUKOWEGO trybu eksternistycznego (tryb E) w Uniwersytecie  SWPS</w:t>
            </w:r>
          </w:p>
        </w:tc>
      </w:tr>
      <w:tr w:rsidR="00E83313">
        <w:trPr>
          <w:trHeight w:val="630"/>
        </w:trPr>
        <w:tc>
          <w:tcPr>
            <w:tcW w:w="4995" w:type="dxa"/>
            <w:shd w:val="clear" w:color="auto" w:fill="F2F2F2"/>
          </w:tcPr>
          <w:p w:rsidR="00E83313" w:rsidRDefault="005B0406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Imię i nazwisko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promotora/promotorki 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:rsidR="00E83313" w:rsidRDefault="00C11542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Mikołaj Cześnik</w:t>
            </w:r>
          </w:p>
        </w:tc>
      </w:tr>
      <w:tr w:rsidR="00E83313">
        <w:trPr>
          <w:trHeight w:val="713"/>
        </w:trPr>
        <w:tc>
          <w:tcPr>
            <w:tcW w:w="4995" w:type="dxa"/>
            <w:shd w:val="clear" w:color="auto" w:fill="F2F2F2"/>
          </w:tcPr>
          <w:p w:rsidR="00E83313" w:rsidRDefault="005B0406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Nazwa centrum badawczego/grupy badawczej/grupy artystycznej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do której należy promotor/promotorka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:rsidR="00E83313" w:rsidRDefault="00C11542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Centrum Studiów nad Demokracją</w:t>
            </w:r>
          </w:p>
        </w:tc>
      </w:tr>
      <w:tr w:rsidR="00E83313">
        <w:trPr>
          <w:trHeight w:val="340"/>
        </w:trPr>
        <w:tc>
          <w:tcPr>
            <w:tcW w:w="4995" w:type="dxa"/>
          </w:tcPr>
          <w:p w:rsidR="00E83313" w:rsidRDefault="005B0406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Wykaz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najważniejszych publikacji naukowych, zrealizowanych i realizowanych grantów badawczych; link do ORCID i/lub do profilu ResearchGate/Academia.edu (lub innej strony prezentującej dorobek naukowy/artystyczny)</w:t>
            </w:r>
          </w:p>
        </w:tc>
        <w:tc>
          <w:tcPr>
            <w:tcW w:w="4650" w:type="dxa"/>
            <w:gridSpan w:val="2"/>
            <w:vAlign w:val="center"/>
          </w:tcPr>
          <w:p w:rsidR="00C11542" w:rsidRPr="00C11542" w:rsidRDefault="00C11542" w:rsidP="00C11542">
            <w:pPr>
              <w:ind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1154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ORCID ID: </w:t>
            </w:r>
            <w:hyperlink r:id="rId8" w:history="1">
              <w:r w:rsidRPr="00C11542">
                <w:rPr>
                  <w:rStyle w:val="Hipercze"/>
                  <w:rFonts w:ascii="Calibri" w:eastAsia="Calibri" w:hAnsi="Calibri" w:cs="Calibri"/>
                  <w:sz w:val="20"/>
                  <w:szCs w:val="20"/>
                  <w:lang w:val="en-US"/>
                </w:rPr>
                <w:t>https://orcid.org/0000-0003-0246-1321</w:t>
              </w:r>
            </w:hyperlink>
          </w:p>
          <w:p w:rsidR="00C11542" w:rsidRPr="00C11542" w:rsidRDefault="00C11542" w:rsidP="00C11542">
            <w:pPr>
              <w:pStyle w:val="Akapitzlist"/>
              <w:ind w:left="3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:rsidR="00C11542" w:rsidRPr="00C11542" w:rsidRDefault="00C11542" w:rsidP="00C11542">
            <w:pPr>
              <w:pStyle w:val="Akapitzlist"/>
              <w:numPr>
                <w:ilvl w:val="0"/>
                <w:numId w:val="1"/>
              </w:num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C1154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(2024, w druku) „Battle for Fire Trucks: Wasting Public Money to Buy Turnout. Quasi-experimental Evidence from Poland”. Journal of Elections, Public Opinion &amp; Parties. </w:t>
            </w:r>
            <w:r w:rsidRPr="00C11542">
              <w:rPr>
                <w:rFonts w:ascii="Calibri" w:eastAsia="Calibri" w:hAnsi="Calibri" w:cs="Calibri"/>
                <w:sz w:val="20"/>
                <w:szCs w:val="20"/>
              </w:rPr>
              <w:t>(z Michałem Gulczyńskim)</w:t>
            </w:r>
          </w:p>
          <w:p w:rsidR="00C11542" w:rsidRPr="00C11542" w:rsidRDefault="00C11542" w:rsidP="00C11542">
            <w:pPr>
              <w:pStyle w:val="Akapitzlist"/>
              <w:numPr>
                <w:ilvl w:val="0"/>
                <w:numId w:val="1"/>
              </w:num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C1154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(2022) „Uninformed or informed populists? The relationship between political knowledge, socio-economic status and populist attitudes in Poland”. </w:t>
            </w:r>
            <w:r w:rsidRPr="00C11542">
              <w:rPr>
                <w:rFonts w:ascii="Calibri" w:eastAsia="Calibri" w:hAnsi="Calibri" w:cs="Calibri"/>
                <w:sz w:val="20"/>
                <w:szCs w:val="20"/>
              </w:rPr>
              <w:t>East European Politics 38(1): 43-60. DOI: 10.1080/21599165.2021.1876676. (z Benem Stanleyem)</w:t>
            </w:r>
          </w:p>
          <w:p w:rsidR="00C11542" w:rsidRPr="00C11542" w:rsidRDefault="00C11542" w:rsidP="00C11542">
            <w:pPr>
              <w:pStyle w:val="Akapitzlist"/>
              <w:numPr>
                <w:ilvl w:val="0"/>
                <w:numId w:val="1"/>
              </w:num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C11542">
              <w:rPr>
                <w:rFonts w:ascii="Calibri" w:eastAsia="Calibri" w:hAnsi="Calibri" w:cs="Calibri"/>
                <w:sz w:val="20"/>
                <w:szCs w:val="20"/>
              </w:rPr>
              <w:t>(2021) „Zamożność, wpływy, poważanie – społecznie cenione dobra oczami polskich wyborców”. Studia Socjologiczne 242(3): 57-88. DOI: 10.24425/sts.2021.138475. (z Rafałem Miśtą)</w:t>
            </w:r>
          </w:p>
          <w:p w:rsidR="00C11542" w:rsidRPr="00C11542" w:rsidRDefault="00C11542" w:rsidP="00C11542">
            <w:pPr>
              <w:pStyle w:val="Akapitzlist"/>
              <w:numPr>
                <w:ilvl w:val="0"/>
                <w:numId w:val="1"/>
              </w:num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C1154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(2021) „Marginalization, not mainstreaming: Explaining the failure of fringe parties in Poland”. </w:t>
            </w:r>
            <w:r w:rsidRPr="00C11542">
              <w:rPr>
                <w:rFonts w:ascii="Calibri" w:eastAsia="Calibri" w:hAnsi="Calibri" w:cs="Calibri"/>
                <w:sz w:val="20"/>
                <w:szCs w:val="20"/>
              </w:rPr>
              <w:t>Party Politics 27(1): 46-57. DOI:10.1177/1354068819863616. (z Benem Stanleyem i Radosławem Markowskim)</w:t>
            </w:r>
          </w:p>
          <w:p w:rsidR="00C11542" w:rsidRPr="00C11542" w:rsidRDefault="00C11542" w:rsidP="00C11542">
            <w:pPr>
              <w:pStyle w:val="Akapitzlist"/>
              <w:numPr>
                <w:ilvl w:val="0"/>
                <w:numId w:val="1"/>
              </w:num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C1154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(2020) „Electoral System, Political Knowledge and Voter Turnout – Complex Liaisons”. </w:t>
            </w:r>
            <w:r w:rsidRPr="00C11542">
              <w:rPr>
                <w:rFonts w:ascii="Calibri" w:eastAsia="Calibri" w:hAnsi="Calibri" w:cs="Calibri"/>
                <w:sz w:val="20"/>
                <w:szCs w:val="20"/>
              </w:rPr>
              <w:t>Polish Sociological Review 212(4): 425-444. DOI:10.26412/psr212.03. (z Agnieszką Kwiatkowską)</w:t>
            </w:r>
          </w:p>
          <w:p w:rsidR="00C11542" w:rsidRPr="00C11542" w:rsidRDefault="00C11542" w:rsidP="00C11542">
            <w:pPr>
              <w:pStyle w:val="Akapitzlist"/>
              <w:numPr>
                <w:ilvl w:val="0"/>
                <w:numId w:val="1"/>
              </w:numPr>
              <w:ind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1154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(2018) „This time it’s different? Effects of the Eurovision Debate on young citizens’ and its consequence for EU democracy – evidence from a quasi-experiment in 24 countries”. Journal of European Public Policy 25(4): 606-629. DOI:10.1080/13501763.2016.1268643. (z </w:t>
            </w:r>
            <w:proofErr w:type="spellStart"/>
            <w:r w:rsidRPr="00C1154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Jürgenem</w:t>
            </w:r>
            <w:proofErr w:type="spellEnd"/>
            <w:r w:rsidRPr="00C1154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154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Maierem</w:t>
            </w:r>
            <w:proofErr w:type="spellEnd"/>
            <w:r w:rsidRPr="00C1154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154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i</w:t>
            </w:r>
            <w:proofErr w:type="spellEnd"/>
            <w:r w:rsidRPr="00C1154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in.)</w:t>
            </w:r>
          </w:p>
          <w:p w:rsidR="00C11542" w:rsidRPr="00C11542" w:rsidRDefault="00C11542" w:rsidP="00C11542">
            <w:pPr>
              <w:pStyle w:val="Akapitzlist"/>
              <w:numPr>
                <w:ilvl w:val="0"/>
                <w:numId w:val="1"/>
              </w:num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C1154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(2016) „Poland’s Palikot Movement: Voice of the disenchanted, missing ideological link or more of the same?”. </w:t>
            </w:r>
            <w:r w:rsidRPr="00C11542">
              <w:rPr>
                <w:rFonts w:ascii="Calibri" w:eastAsia="Calibri" w:hAnsi="Calibri" w:cs="Calibri"/>
                <w:sz w:val="20"/>
                <w:szCs w:val="20"/>
              </w:rPr>
              <w:t>Party Politics 22: 705-718. (z Benem Stanleyem)</w:t>
            </w:r>
          </w:p>
          <w:p w:rsidR="00C11542" w:rsidRPr="00C11542" w:rsidRDefault="00C11542" w:rsidP="00C11542">
            <w:pPr>
              <w:pStyle w:val="Akapitzlist"/>
              <w:numPr>
                <w:ilvl w:val="0"/>
                <w:numId w:val="1"/>
              </w:num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C1154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(2014) „In the Shadow of Smolensk Catastrophe – the 2010 Presidential Election in Poland”. </w:t>
            </w:r>
            <w:r w:rsidRPr="00C11542">
              <w:rPr>
                <w:rFonts w:ascii="Calibri" w:eastAsia="Calibri" w:hAnsi="Calibri" w:cs="Calibri"/>
                <w:sz w:val="20"/>
                <w:szCs w:val="20"/>
              </w:rPr>
              <w:t>East European Politics and Society 28: 518-539.</w:t>
            </w:r>
          </w:p>
          <w:p w:rsidR="00C11542" w:rsidRPr="00C11542" w:rsidRDefault="00C11542" w:rsidP="00C11542">
            <w:pPr>
              <w:pStyle w:val="Akapitzlist"/>
              <w:numPr>
                <w:ilvl w:val="0"/>
                <w:numId w:val="1"/>
              </w:num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C11542">
              <w:rPr>
                <w:rFonts w:ascii="Calibri" w:eastAsia="Calibri" w:hAnsi="Calibri" w:cs="Calibri"/>
                <w:sz w:val="20"/>
                <w:szCs w:val="20"/>
                <w:lang w:val="en-US"/>
              </w:rPr>
              <w:lastRenderedPageBreak/>
              <w:t xml:space="preserve">(2013) „Is Compulsory Voting a Remedy? Evidence from the 2001 Polish Parliamentary Election”. </w:t>
            </w:r>
            <w:r w:rsidRPr="00C11542">
              <w:rPr>
                <w:rFonts w:ascii="Calibri" w:eastAsia="Calibri" w:hAnsi="Calibri" w:cs="Calibri"/>
                <w:sz w:val="20"/>
                <w:szCs w:val="20"/>
              </w:rPr>
              <w:t>East European Politics 29: 499-520.</w:t>
            </w:r>
          </w:p>
          <w:p w:rsidR="00E83313" w:rsidRDefault="00C11542" w:rsidP="00C11542">
            <w:pPr>
              <w:pStyle w:val="Akapitzlist"/>
              <w:numPr>
                <w:ilvl w:val="0"/>
                <w:numId w:val="1"/>
              </w:num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C1154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(2013) „Voting as a Habit in New Democracies – Evidence from Poland”. </w:t>
            </w:r>
            <w:r w:rsidRPr="00C11542">
              <w:rPr>
                <w:rFonts w:ascii="Calibri" w:eastAsia="Calibri" w:hAnsi="Calibri" w:cs="Calibri"/>
                <w:sz w:val="20"/>
                <w:szCs w:val="20"/>
              </w:rPr>
              <w:t>Communist and Post-Communist Studies 46: 95-107. (z Martą Żerkowską-Balas i Michałem Kotnarowskim)</w:t>
            </w:r>
          </w:p>
          <w:p w:rsidR="00C11542" w:rsidRDefault="00C11542" w:rsidP="00C11542">
            <w:pPr>
              <w:pStyle w:val="Akapitzlist"/>
              <w:ind w:left="360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C11542" w:rsidRDefault="00C11542" w:rsidP="00C11542">
            <w:pPr>
              <w:pStyle w:val="Akapitzlist"/>
              <w:numPr>
                <w:ilvl w:val="0"/>
                <w:numId w:val="3"/>
              </w:num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C11542">
              <w:rPr>
                <w:rFonts w:ascii="Calibri" w:eastAsia="Calibri" w:hAnsi="Calibri" w:cs="Calibri"/>
                <w:sz w:val="20"/>
                <w:szCs w:val="20"/>
              </w:rPr>
              <w:t>Członek zespołu badawczego Polskiego Generalnego Studium Wyborczego (od 2000 roku), kierownik projektu od 2023 roku;</w:t>
            </w:r>
          </w:p>
          <w:p w:rsidR="00C11542" w:rsidRDefault="00C11542" w:rsidP="00C11542">
            <w:pPr>
              <w:pStyle w:val="Akapitzlist"/>
              <w:numPr>
                <w:ilvl w:val="0"/>
                <w:numId w:val="3"/>
              </w:num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C11542">
              <w:rPr>
                <w:rFonts w:ascii="Calibri" w:eastAsia="Calibri" w:hAnsi="Calibri" w:cs="Calibri"/>
                <w:sz w:val="20"/>
                <w:szCs w:val="20"/>
              </w:rPr>
              <w:t>Przewodniczący IPSA Research Committee 16 – Socio-Political Pluralism (od 2017 roku);</w:t>
            </w:r>
          </w:p>
          <w:p w:rsidR="00C11542" w:rsidRPr="00C11542" w:rsidRDefault="00C11542" w:rsidP="00C11542">
            <w:pPr>
              <w:pStyle w:val="Akapitzlist"/>
              <w:numPr>
                <w:ilvl w:val="0"/>
                <w:numId w:val="3"/>
              </w:numPr>
              <w:ind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1154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The European Consortium for Political Research (ECPR) Official Representative w Uniwersytecie SWPS (od 2013 roku);</w:t>
            </w:r>
          </w:p>
          <w:p w:rsidR="00C11542" w:rsidRPr="00C11542" w:rsidRDefault="00C11542" w:rsidP="00C11542">
            <w:pPr>
              <w:pStyle w:val="Akapitzlist"/>
              <w:numPr>
                <w:ilvl w:val="0"/>
                <w:numId w:val="3"/>
              </w:numPr>
              <w:ind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1154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Współpracownik projektu „Manifesto Research on Political Representation” (MARPOR), nagrodzonego grantem DFG (Deutsche Forschungsgemeinschaft), realizowanego przez Wissenschaftszentrum Berlin fur Sozialforschung (od 2009 roku);</w:t>
            </w:r>
          </w:p>
          <w:p w:rsidR="00C11542" w:rsidRDefault="00C11542" w:rsidP="00C11542">
            <w:pPr>
              <w:pStyle w:val="Akapitzlist"/>
              <w:numPr>
                <w:ilvl w:val="0"/>
                <w:numId w:val="3"/>
              </w:num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C11542">
              <w:rPr>
                <w:rFonts w:ascii="Calibri" w:eastAsia="Calibri" w:hAnsi="Calibri" w:cs="Calibri"/>
                <w:sz w:val="20"/>
                <w:szCs w:val="20"/>
              </w:rPr>
              <w:t>Kierownik projektu „Wiedza polityczna w Polsce” (2014-2018);</w:t>
            </w:r>
          </w:p>
          <w:p w:rsidR="00C11542" w:rsidRDefault="00C11542" w:rsidP="00C11542">
            <w:pPr>
              <w:pStyle w:val="Akapitzlist"/>
              <w:numPr>
                <w:ilvl w:val="0"/>
                <w:numId w:val="3"/>
              </w:num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C11542">
              <w:rPr>
                <w:rFonts w:ascii="Calibri" w:eastAsia="Calibri" w:hAnsi="Calibri" w:cs="Calibri"/>
                <w:sz w:val="20"/>
                <w:szCs w:val="20"/>
              </w:rPr>
              <w:t>Główny wykonawca w projekcie „Wpływ reguł wyborczych na jakość demokracji lokalnej w Polsce” (2014-2018);</w:t>
            </w:r>
          </w:p>
          <w:p w:rsidR="00C11542" w:rsidRPr="00C11542" w:rsidRDefault="00C11542" w:rsidP="00C11542">
            <w:pPr>
              <w:pStyle w:val="Akapitzlist"/>
              <w:numPr>
                <w:ilvl w:val="0"/>
                <w:numId w:val="3"/>
              </w:numPr>
              <w:ind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1154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Przedstawiciel Polski w Management Committee of Action IS0806 („The True European Voter: A Strategy For Analysing the Prospects of European Electoral Democracy That Includes the West, the South and the East of the Continent”), realizowanego w ramach programu COST, wspieranego przez European Research and Technological Development Framework Programme (2009-2014);</w:t>
            </w:r>
          </w:p>
          <w:p w:rsidR="00C11542" w:rsidRDefault="00C11542" w:rsidP="00C11542">
            <w:pPr>
              <w:pStyle w:val="Akapitzlist"/>
              <w:numPr>
                <w:ilvl w:val="0"/>
                <w:numId w:val="3"/>
              </w:num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C11542">
              <w:rPr>
                <w:rFonts w:ascii="Calibri" w:eastAsia="Calibri" w:hAnsi="Calibri" w:cs="Calibri"/>
                <w:sz w:val="20"/>
                <w:szCs w:val="20"/>
              </w:rPr>
              <w:t>Członek polskiego zespołu badawczego projektu „Providing an Infrastructure for Research on Electoral Democracy in the European Union”, nagrodzonego grantem w ramach Siódmego Programu Ramowego Unii Europejskiej (2008-2011);</w:t>
            </w:r>
          </w:p>
          <w:p w:rsidR="00C11542" w:rsidRDefault="00C11542" w:rsidP="00C11542">
            <w:pPr>
              <w:pStyle w:val="Akapitzlist"/>
              <w:numPr>
                <w:ilvl w:val="0"/>
                <w:numId w:val="3"/>
              </w:num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C11542">
              <w:rPr>
                <w:rFonts w:ascii="Calibri" w:eastAsia="Calibri" w:hAnsi="Calibri" w:cs="Calibri"/>
                <w:sz w:val="20"/>
                <w:szCs w:val="20"/>
              </w:rPr>
              <w:t>Członek polskiego zespołu badawczego projektu „Integrated and United? A Quest for Citizenship in an Ever Closer Europe”, nagrodzonego grantem w ramach Szóstego Programu Ramowego Unii Europejskiej (2007-2010);</w:t>
            </w:r>
          </w:p>
          <w:p w:rsidR="00C11542" w:rsidRPr="00C11542" w:rsidRDefault="00C11542" w:rsidP="00C11542">
            <w:pPr>
              <w:pStyle w:val="Akapitzlist"/>
              <w:numPr>
                <w:ilvl w:val="0"/>
                <w:numId w:val="3"/>
              </w:num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C11542">
              <w:rPr>
                <w:rFonts w:ascii="Calibri" w:eastAsia="Calibri" w:hAnsi="Calibri" w:cs="Calibri"/>
                <w:sz w:val="20"/>
                <w:szCs w:val="20"/>
              </w:rPr>
              <w:t>Członek polskiego zespołu badawczego projektu „Active Civic Participation”, nagrodzonego grantem w ramach Szóstego Programu Ramowego Unii Europejskiej (2003-2006);</w:t>
            </w:r>
          </w:p>
        </w:tc>
      </w:tr>
      <w:tr w:rsidR="00E83313">
        <w:trPr>
          <w:trHeight w:val="340"/>
        </w:trPr>
        <w:tc>
          <w:tcPr>
            <w:tcW w:w="4995" w:type="dxa"/>
            <w:shd w:val="clear" w:color="auto" w:fill="F2F2F2"/>
          </w:tcPr>
          <w:p w:rsidR="00E83313" w:rsidRDefault="005B0406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Dys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cyplina dla przyszłej rozprawy doktorskiej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(możliwe: nauki socjologiczne, nauki o polityce i administracji, nauki o kulturze i religii, literaturoznawstwo, psychologia, sztuki plastyczne i konserwacja dzieł sztuki) 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:rsidR="00E83313" w:rsidRDefault="00C11542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nauki socjologiczne,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ewentualnie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nauki o polityce i administracji</w:t>
            </w:r>
          </w:p>
        </w:tc>
      </w:tr>
      <w:tr w:rsidR="00E83313">
        <w:trPr>
          <w:trHeight w:val="340"/>
        </w:trPr>
        <w:tc>
          <w:tcPr>
            <w:tcW w:w="4995" w:type="dxa"/>
            <w:shd w:val="clear" w:color="auto" w:fill="auto"/>
          </w:tcPr>
          <w:p w:rsidR="00E83313" w:rsidRDefault="005B0406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Krótki opis kierunków badawczych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realizowanych przez promotora/promotorkę (kilka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zdań opisujących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specjalizację naukową/artystyczną; główne problemy badawcze; zainteresowania naukowe) oraz ewentualny link do strony internetowej/zespołu badawczego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:rsidR="00E83313" w:rsidRDefault="00C11542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C11542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Po pierwsze, w mojej pracy naukowej koncentruję się na analizie szeroko rozumianych i </w:t>
            </w:r>
            <w:r w:rsidRPr="00C11542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definiowanych zachowań wyborczych. Zajmuję się też, po drugie, badaniem populizmu, próbując (między innymi) zrozumieć jego związek z głosowaniem, wiedzą polityczną oraz statusami społeczno-ekonomicznymi. Po trzecie, ciekawią mnie podziały i rozłamy w polskim społeczeństwie, a także kwestie nierówności (w tym klasowych). Po czwarte w końcu, analizuję system polityczny (przede wszystkim Polski), w tym głównie system partyjny i wyborczy. Te wszystkie elementy mojej pracy łączą się w dążeniu do zrozumienia złożoności współczesnej demokracji i współczesnego społeczeństwa. Staram się też identyfikować wyzwania, przed którymi ono stoi. Moje badania mają na celu przyczynienie się do lepszego zrozumienia dynamiki politycznej i społecznej w Polsce.</w:t>
            </w:r>
          </w:p>
        </w:tc>
      </w:tr>
      <w:tr w:rsidR="00E83313">
        <w:trPr>
          <w:trHeight w:val="1088"/>
        </w:trPr>
        <w:tc>
          <w:tcPr>
            <w:tcW w:w="4995" w:type="dxa"/>
            <w:shd w:val="clear" w:color="auto" w:fill="F2F2F2"/>
          </w:tcPr>
          <w:p w:rsidR="00E83313" w:rsidRDefault="005B0406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Obszary tematyczne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planowanych rozpraw doktorskich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:rsidR="00C11542" w:rsidRDefault="00C11542" w:rsidP="00C11542">
            <w:pPr>
              <w:pStyle w:val="Akapitzlist"/>
              <w:numPr>
                <w:ilvl w:val="0"/>
                <w:numId w:val="4"/>
              </w:num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struktura polskiego spoleczenstwa, </w:t>
            </w:r>
            <w:r w:rsidRPr="00C11542">
              <w:rPr>
                <w:rFonts w:ascii="Calibri" w:eastAsia="Calibri" w:hAnsi="Calibri" w:cs="Calibri"/>
                <w:sz w:val="20"/>
                <w:szCs w:val="20"/>
              </w:rPr>
              <w:t>podziały i rozłamy w polskim społeczeństwie, a także kwestie nierówności (w tym klasowych)</w:t>
            </w:r>
          </w:p>
          <w:p w:rsidR="00C11542" w:rsidRDefault="00C11542" w:rsidP="00C11542">
            <w:pPr>
              <w:pStyle w:val="Akapitzlist"/>
              <w:numPr>
                <w:ilvl w:val="0"/>
                <w:numId w:val="4"/>
              </w:num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C11542">
              <w:rPr>
                <w:rFonts w:ascii="Calibri" w:eastAsia="Calibri" w:hAnsi="Calibri" w:cs="Calibri"/>
                <w:sz w:val="20"/>
                <w:szCs w:val="20"/>
              </w:rPr>
              <w:t>populizm, jego związek z głosowaniem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</w:t>
            </w:r>
            <w:r w:rsidRPr="00C11542">
              <w:rPr>
                <w:rFonts w:ascii="Calibri" w:eastAsia="Calibri" w:hAnsi="Calibri" w:cs="Calibri"/>
                <w:sz w:val="20"/>
                <w:szCs w:val="20"/>
              </w:rPr>
              <w:t>statusami społeczno-ekonomicznymi</w:t>
            </w:r>
          </w:p>
          <w:p w:rsidR="00C11542" w:rsidRDefault="00C11542" w:rsidP="00C11542">
            <w:pPr>
              <w:pStyle w:val="Akapitzlist"/>
              <w:numPr>
                <w:ilvl w:val="0"/>
                <w:numId w:val="4"/>
              </w:num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C11542">
              <w:rPr>
                <w:rFonts w:ascii="Calibri" w:eastAsia="Calibri" w:hAnsi="Calibri" w:cs="Calibri"/>
                <w:sz w:val="20"/>
                <w:szCs w:val="20"/>
              </w:rPr>
              <w:t>zachowa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nia</w:t>
            </w:r>
            <w:r w:rsidRPr="00C11542">
              <w:rPr>
                <w:rFonts w:ascii="Calibri" w:eastAsia="Calibri" w:hAnsi="Calibri" w:cs="Calibri"/>
                <w:sz w:val="20"/>
                <w:szCs w:val="20"/>
              </w:rPr>
              <w:t xml:space="preserve"> wyborcz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</w:p>
          <w:p w:rsidR="00E83313" w:rsidRPr="00C11542" w:rsidRDefault="00C11542" w:rsidP="00C11542">
            <w:pPr>
              <w:pStyle w:val="Akapitzlist"/>
              <w:numPr>
                <w:ilvl w:val="0"/>
                <w:numId w:val="4"/>
              </w:num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C11542">
              <w:rPr>
                <w:rFonts w:ascii="Calibri" w:eastAsia="Calibri" w:hAnsi="Calibri" w:cs="Calibri"/>
                <w:sz w:val="20"/>
                <w:szCs w:val="20"/>
              </w:rPr>
              <w:t>system polityczny (przede wszystkim Polski), w tym głównie system partyjny i wyborczy</w:t>
            </w:r>
          </w:p>
        </w:tc>
      </w:tr>
      <w:tr w:rsidR="00E83313">
        <w:trPr>
          <w:trHeight w:val="648"/>
        </w:trPr>
        <w:tc>
          <w:tcPr>
            <w:tcW w:w="4995" w:type="dxa"/>
            <w:vMerge w:val="restart"/>
            <w:shd w:val="clear" w:color="auto" w:fill="auto"/>
            <w:vAlign w:val="center"/>
          </w:tcPr>
          <w:p w:rsidR="00E83313" w:rsidRDefault="005B0406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Liczba osób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które promotor/opiekun naukowy byłby w stanie przyjąć w efekcie rekrutacji w r.a. 2024/2025: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E83313" w:rsidRDefault="005B0406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do Szkoły Doktorskiej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(stypendium doktoranckie finansowane ze środków USWPS) 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E83313" w:rsidRDefault="005B0406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Liczba:</w:t>
            </w:r>
            <w:r w:rsidR="00C11542">
              <w:rPr>
                <w:rFonts w:ascii="Calibri" w:eastAsia="Calibri" w:hAnsi="Calibri" w:cs="Calibri"/>
                <w:sz w:val="20"/>
                <w:szCs w:val="20"/>
              </w:rPr>
              <w:t xml:space="preserve"> 1</w:t>
            </w:r>
            <w:bookmarkStart w:id="0" w:name="_GoBack"/>
            <w:bookmarkEnd w:id="0"/>
          </w:p>
        </w:tc>
      </w:tr>
      <w:tr w:rsidR="00E83313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:rsidR="00E83313" w:rsidRDefault="00E83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:rsidR="00E83313" w:rsidRDefault="005B0406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 projektów lub grantów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badawczych krajowych i międzynarodowych (stypendium doktoranckie finansowane ze środków grantowych)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E83313" w:rsidRDefault="005B0406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Liczba:</w:t>
            </w:r>
            <w:r w:rsidR="00C11542">
              <w:rPr>
                <w:rFonts w:ascii="Calibri" w:eastAsia="Calibri" w:hAnsi="Calibri" w:cs="Calibri"/>
                <w:sz w:val="20"/>
                <w:szCs w:val="20"/>
              </w:rPr>
              <w:t xml:space="preserve"> 0</w:t>
            </w:r>
          </w:p>
        </w:tc>
      </w:tr>
      <w:tr w:rsidR="00E83313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:rsidR="00E83313" w:rsidRDefault="00E83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:rsidR="00E83313" w:rsidRDefault="005B0406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do programu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Doktorat wdrożeniowy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(stypendium doktoranckie finansowane ze środków MNiSW)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E83313" w:rsidRDefault="005B0406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Liczba:</w:t>
            </w:r>
            <w:r w:rsidR="00C11542">
              <w:rPr>
                <w:rFonts w:ascii="Calibri" w:eastAsia="Calibri" w:hAnsi="Calibri" w:cs="Calibri"/>
                <w:sz w:val="20"/>
                <w:szCs w:val="20"/>
              </w:rPr>
              <w:t xml:space="preserve"> 0</w:t>
            </w:r>
          </w:p>
        </w:tc>
      </w:tr>
      <w:tr w:rsidR="00E83313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:rsidR="00E83313" w:rsidRDefault="00E83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:rsidR="00E83313" w:rsidRDefault="005B0406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do trybu eksternistycznego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 brak stypendium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doktoranckiego)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E83313" w:rsidRDefault="005B0406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Liczba:</w:t>
            </w:r>
            <w:r w:rsidR="00C11542">
              <w:rPr>
                <w:rFonts w:ascii="Calibri" w:eastAsia="Calibri" w:hAnsi="Calibri" w:cs="Calibri"/>
                <w:sz w:val="20"/>
                <w:szCs w:val="20"/>
              </w:rPr>
              <w:t xml:space="preserve"> 2</w:t>
            </w:r>
          </w:p>
        </w:tc>
      </w:tr>
      <w:tr w:rsidR="00E83313">
        <w:trPr>
          <w:trHeight w:val="510"/>
        </w:trPr>
        <w:tc>
          <w:tcPr>
            <w:tcW w:w="4995" w:type="dxa"/>
            <w:vMerge w:val="restart"/>
            <w:shd w:val="clear" w:color="auto" w:fill="F2F2F2"/>
            <w:vAlign w:val="center"/>
          </w:tcPr>
          <w:p w:rsidR="00E83313" w:rsidRDefault="005B0406">
            <w:pPr>
              <w:ind w:left="164" w:right="1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Liczba obecnie prowadzonych doktoratów:</w:t>
            </w:r>
          </w:p>
        </w:tc>
        <w:tc>
          <w:tcPr>
            <w:tcW w:w="3165" w:type="dxa"/>
            <w:shd w:val="clear" w:color="auto" w:fill="F2F2F2"/>
            <w:vAlign w:val="center"/>
          </w:tcPr>
          <w:p w:rsidR="00E83313" w:rsidRDefault="005B0406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 Szkole Doktorskiej</w:t>
            </w:r>
          </w:p>
        </w:tc>
        <w:tc>
          <w:tcPr>
            <w:tcW w:w="1485" w:type="dxa"/>
            <w:shd w:val="clear" w:color="auto" w:fill="F2F2F2"/>
            <w:vAlign w:val="center"/>
          </w:tcPr>
          <w:p w:rsidR="00E83313" w:rsidRDefault="005B0406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Liczba:</w:t>
            </w:r>
            <w:r w:rsidR="00C11542">
              <w:rPr>
                <w:rFonts w:ascii="Calibri" w:eastAsia="Calibri" w:hAnsi="Calibri" w:cs="Calibri"/>
                <w:sz w:val="20"/>
                <w:szCs w:val="20"/>
              </w:rPr>
              <w:t xml:space="preserve"> 2</w:t>
            </w:r>
          </w:p>
        </w:tc>
      </w:tr>
      <w:tr w:rsidR="00E83313">
        <w:trPr>
          <w:trHeight w:val="608"/>
        </w:trPr>
        <w:tc>
          <w:tcPr>
            <w:tcW w:w="4995" w:type="dxa"/>
            <w:vMerge/>
            <w:shd w:val="clear" w:color="auto" w:fill="F2F2F2"/>
            <w:vAlign w:val="center"/>
          </w:tcPr>
          <w:p w:rsidR="00E83313" w:rsidRDefault="00E83313">
            <w:pPr>
              <w:ind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F2F2F2"/>
            <w:vAlign w:val="center"/>
          </w:tcPr>
          <w:p w:rsidR="00E83313" w:rsidRDefault="005B0406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 Interdyscyplinarnych Studiach Doktoranckich</w:t>
            </w:r>
          </w:p>
        </w:tc>
        <w:tc>
          <w:tcPr>
            <w:tcW w:w="1485" w:type="dxa"/>
            <w:shd w:val="clear" w:color="auto" w:fill="F2F2F2"/>
            <w:vAlign w:val="center"/>
          </w:tcPr>
          <w:p w:rsidR="00E83313" w:rsidRDefault="005B0406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Liczba:</w:t>
            </w:r>
            <w:r w:rsidR="00C11542">
              <w:rPr>
                <w:rFonts w:ascii="Calibri" w:eastAsia="Calibri" w:hAnsi="Calibri" w:cs="Calibri"/>
                <w:sz w:val="20"/>
                <w:szCs w:val="20"/>
              </w:rPr>
              <w:t xml:space="preserve"> 1</w:t>
            </w:r>
          </w:p>
        </w:tc>
      </w:tr>
      <w:tr w:rsidR="00E83313">
        <w:trPr>
          <w:trHeight w:val="305"/>
        </w:trPr>
        <w:tc>
          <w:tcPr>
            <w:tcW w:w="4995" w:type="dxa"/>
            <w:vMerge/>
            <w:shd w:val="clear" w:color="auto" w:fill="F2F2F2"/>
            <w:vAlign w:val="center"/>
          </w:tcPr>
          <w:p w:rsidR="00E83313" w:rsidRDefault="00E83313">
            <w:pPr>
              <w:ind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165" w:type="dxa"/>
            <w:vMerge w:val="restart"/>
            <w:shd w:val="clear" w:color="auto" w:fill="F2F2F2"/>
            <w:vAlign w:val="center"/>
          </w:tcPr>
          <w:p w:rsidR="00E83313" w:rsidRDefault="005B0406">
            <w:pPr>
              <w:ind w:right="170" w:firstLine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 trybie eksternistycznym</w:t>
            </w:r>
          </w:p>
        </w:tc>
        <w:tc>
          <w:tcPr>
            <w:tcW w:w="1485" w:type="dxa"/>
            <w:vMerge w:val="restart"/>
            <w:shd w:val="clear" w:color="auto" w:fill="F2F2F2"/>
            <w:vAlign w:val="center"/>
          </w:tcPr>
          <w:p w:rsidR="00E83313" w:rsidRDefault="005B0406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Liczba:</w:t>
            </w:r>
            <w:r w:rsidR="00C11542">
              <w:rPr>
                <w:rFonts w:ascii="Calibri" w:eastAsia="Calibri" w:hAnsi="Calibri" w:cs="Calibri"/>
                <w:sz w:val="20"/>
                <w:szCs w:val="20"/>
              </w:rPr>
              <w:t xml:space="preserve"> 1</w:t>
            </w:r>
          </w:p>
        </w:tc>
      </w:tr>
      <w:tr w:rsidR="00E83313">
        <w:trPr>
          <w:trHeight w:val="270"/>
        </w:trPr>
        <w:tc>
          <w:tcPr>
            <w:tcW w:w="4995" w:type="dxa"/>
            <w:vMerge/>
            <w:shd w:val="clear" w:color="auto" w:fill="F2F2F2"/>
            <w:vAlign w:val="center"/>
          </w:tcPr>
          <w:p w:rsidR="00E83313" w:rsidRDefault="00E83313">
            <w:pPr>
              <w:ind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165" w:type="dxa"/>
            <w:vMerge/>
            <w:shd w:val="clear" w:color="auto" w:fill="F2F2F2"/>
            <w:vAlign w:val="center"/>
          </w:tcPr>
          <w:p w:rsidR="00E83313" w:rsidRDefault="00E83313">
            <w:p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5" w:type="dxa"/>
            <w:vMerge/>
            <w:shd w:val="clear" w:color="auto" w:fill="F2F2F2"/>
            <w:vAlign w:val="center"/>
          </w:tcPr>
          <w:p w:rsidR="00E83313" w:rsidRDefault="00E83313">
            <w:p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83313">
        <w:trPr>
          <w:trHeight w:val="340"/>
        </w:trPr>
        <w:tc>
          <w:tcPr>
            <w:tcW w:w="4995" w:type="dxa"/>
            <w:shd w:val="clear" w:color="auto" w:fill="auto"/>
            <w:vAlign w:val="center"/>
          </w:tcPr>
          <w:p w:rsidR="00E83313" w:rsidRDefault="005B0406">
            <w:pPr>
              <w:ind w:left="164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Liczba wypromowanych dotychczas doktorantów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wraz z rokiem ukończenia doktoratu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:rsidR="00E83313" w:rsidRDefault="00C11542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 (2023)</w:t>
            </w:r>
          </w:p>
        </w:tc>
      </w:tr>
      <w:tr w:rsidR="00E83313">
        <w:trPr>
          <w:trHeight w:val="340"/>
        </w:trPr>
        <w:tc>
          <w:tcPr>
            <w:tcW w:w="4995" w:type="dxa"/>
            <w:shd w:val="clear" w:color="auto" w:fill="F2F2F2"/>
            <w:vAlign w:val="center"/>
          </w:tcPr>
          <w:p w:rsidR="00E83313" w:rsidRDefault="005B0406">
            <w:pPr>
              <w:ind w:left="164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Liczba otwartych przewodów doktoranckich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(w starym trybie, czyli w ramach studiów doktoranckich)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:rsidR="00E83313" w:rsidRDefault="00C11542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 </w:t>
            </w:r>
          </w:p>
        </w:tc>
      </w:tr>
      <w:tr w:rsidR="00E83313">
        <w:trPr>
          <w:trHeight w:val="1245"/>
        </w:trPr>
        <w:tc>
          <w:tcPr>
            <w:tcW w:w="9645" w:type="dxa"/>
            <w:gridSpan w:val="3"/>
            <w:shd w:val="clear" w:color="auto" w:fill="948A54"/>
            <w:vAlign w:val="center"/>
          </w:tcPr>
          <w:p w:rsidR="00E83313" w:rsidRDefault="005B0406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REKRUTACJA</w:t>
            </w:r>
          </w:p>
          <w:p w:rsidR="00E83313" w:rsidRDefault="005B0406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Kandydaci/kandydatki powinni/powinny skontaktować się z wybranymi przez siebie potencjalnymi promotorami/promotorkami którzy są członkami centrów i /lub zespołów badawczych</w:t>
            </w:r>
          </w:p>
        </w:tc>
      </w:tr>
      <w:tr w:rsidR="00E83313">
        <w:trPr>
          <w:trHeight w:val="340"/>
        </w:trPr>
        <w:tc>
          <w:tcPr>
            <w:tcW w:w="4995" w:type="dxa"/>
            <w:shd w:val="clear" w:color="auto" w:fill="F2F2F2"/>
          </w:tcPr>
          <w:p w:rsidR="00E83313" w:rsidRDefault="005B0406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Warunki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które powinien(-nna) spełnić kandydat(-ka) 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  <w:t>w zakresie: zainteresowań nauk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owych; kompetencji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naukowych; dotychczasowych osiągnięć; znajomości języków obcych; kompetencji społecznych; dyspozycyjności, itp.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:rsidR="00E83313" w:rsidRDefault="00C11542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Ciekawość świata, komunikatywność, umiejętności analityczne</w:t>
            </w:r>
          </w:p>
        </w:tc>
      </w:tr>
      <w:tr w:rsidR="00E83313">
        <w:trPr>
          <w:trHeight w:val="340"/>
        </w:trPr>
        <w:tc>
          <w:tcPr>
            <w:tcW w:w="4995" w:type="dxa"/>
            <w:shd w:val="clear" w:color="auto" w:fill="auto"/>
            <w:vAlign w:val="center"/>
          </w:tcPr>
          <w:p w:rsidR="00E83313" w:rsidRDefault="005B0406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Preferencje w zakresie kontaktu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 kandydatem/kandydatką w trakcie rekrutacji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:rsidR="00E83313" w:rsidRDefault="00C11542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C11542">
              <w:rPr>
                <w:rFonts w:ascii="MS Gothic" w:eastAsia="MS Gothic" w:hAnsi="MS Gothic" w:cs="MS Gothic" w:hint="eastAsia"/>
                <w:sz w:val="20"/>
                <w:szCs w:val="20"/>
              </w:rPr>
              <w:t>×</w:t>
            </w:r>
            <w:r w:rsidR="005B0406">
              <w:rPr>
                <w:rFonts w:ascii="Calibri" w:eastAsia="Calibri" w:hAnsi="Calibri" w:cs="Calibri"/>
                <w:sz w:val="20"/>
                <w:szCs w:val="20"/>
              </w:rPr>
              <w:t xml:space="preserve"> Kontakt mailowy: </w:t>
            </w:r>
            <w:r w:rsidR="005B0406">
              <w:rPr>
                <w:rFonts w:ascii="Calibri" w:eastAsia="Calibri" w:hAnsi="Calibri" w:cs="Calibri"/>
                <w:i/>
                <w:sz w:val="20"/>
                <w:szCs w:val="20"/>
              </w:rPr>
              <w:t>proszę podać adres e-mail: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mczesnik@swps.edu.pl</w:t>
            </w:r>
          </w:p>
          <w:p w:rsidR="00E83313" w:rsidRDefault="005B0406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Kontakt telefoniczny: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proszę podać numer telefonu:________________________</w:t>
            </w:r>
          </w:p>
          <w:p w:rsidR="00E83313" w:rsidRDefault="005B0406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Osobiste spotkania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(po wcześniejszym umówieniu e-mail/tel.)</w:t>
            </w:r>
          </w:p>
          <w:p w:rsidR="00E83313" w:rsidRDefault="005B0406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Wszystkie formy kontaktu </w:t>
            </w:r>
          </w:p>
        </w:tc>
      </w:tr>
      <w:tr w:rsidR="00E83313">
        <w:trPr>
          <w:trHeight w:val="340"/>
        </w:trPr>
        <w:tc>
          <w:tcPr>
            <w:tcW w:w="4995" w:type="dxa"/>
            <w:shd w:val="clear" w:color="auto" w:fill="F2F2F2"/>
          </w:tcPr>
          <w:p w:rsidR="00E83313" w:rsidRDefault="005B0406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Preferowane daty i godziny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(w okresie </w:t>
            </w:r>
          </w:p>
          <w:p w:rsidR="00E83313" w:rsidRDefault="005B0406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marzec-czerwiec 2024) w celu przeprowadzenia rozmowy kwalifikacyjnej z kandydatem/kandydatką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:rsidR="00E83313" w:rsidRDefault="00C11542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15-25 czerwca</w:t>
            </w:r>
          </w:p>
        </w:tc>
      </w:tr>
      <w:tr w:rsidR="00E83313">
        <w:trPr>
          <w:trHeight w:val="340"/>
        </w:trPr>
        <w:tc>
          <w:tcPr>
            <w:tcW w:w="4995" w:type="dxa"/>
            <w:shd w:val="clear" w:color="auto" w:fill="auto"/>
          </w:tcPr>
          <w:p w:rsidR="00E83313" w:rsidRDefault="005B0406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Informacja o ewentualnej nieobecności uniemożliwiającej kandydatom/-kom kontakt z potencjalnym promotorem/-ką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(ze wskazaniem dat)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:rsidR="00E83313" w:rsidRDefault="00E83313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E83313" w:rsidRDefault="00E83313">
      <w:pPr>
        <w:jc w:val="both"/>
      </w:pPr>
    </w:p>
    <w:sectPr w:rsidR="00E83313">
      <w:footerReference w:type="default" r:id="rId9"/>
      <w:headerReference w:type="first" r:id="rId10"/>
      <w:footerReference w:type="first" r:id="rId11"/>
      <w:pgSz w:w="11906" w:h="16838"/>
      <w:pgMar w:top="993" w:right="1134" w:bottom="284" w:left="1134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406" w:rsidRDefault="005B0406">
      <w:r>
        <w:separator/>
      </w:r>
    </w:p>
  </w:endnote>
  <w:endnote w:type="continuationSeparator" w:id="0">
    <w:p w:rsidR="005B0406" w:rsidRDefault="005B0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313" w:rsidRDefault="005B0406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 w:rsidR="00C11542"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C11542">
      <w:rPr>
        <w:rFonts w:ascii="Calibri" w:eastAsia="Calibri" w:hAnsi="Calibri" w:cs="Calibri"/>
        <w:noProof/>
        <w:color w:val="000000"/>
        <w:sz w:val="20"/>
        <w:szCs w:val="20"/>
      </w:rPr>
      <w:t>2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B0F0"/>
        <w:sz w:val="20"/>
        <w:szCs w:val="20"/>
      </w:rPr>
      <w:t xml:space="preserve"> </w:t>
    </w:r>
    <w:r>
      <w:rPr>
        <w:rFonts w:ascii="Calibri" w:eastAsia="Calibri" w:hAnsi="Calibri" w:cs="Calibri"/>
        <w:color w:val="C3BD96"/>
        <w:sz w:val="20"/>
        <w:szCs w:val="20"/>
      </w:rPr>
      <w:t>|</w:t>
    </w:r>
    <w:r>
      <w:rPr>
        <w:rFonts w:ascii="Calibri" w:eastAsia="Calibri" w:hAnsi="Calibri" w:cs="Calibri"/>
        <w:color w:val="00B0F0"/>
        <w:sz w:val="20"/>
        <w:szCs w:val="20"/>
      </w:rPr>
      <w:t xml:space="preserve"> </w:t>
    </w:r>
    <w:r>
      <w:rPr>
        <w:rFonts w:ascii="Calibri" w:eastAsia="Calibri" w:hAnsi="Calibri" w:cs="Calibri"/>
        <w:color w:val="7F7F7F"/>
        <w:sz w:val="20"/>
        <w:szCs w:val="20"/>
      </w:rPr>
      <w:t>Strona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313" w:rsidRDefault="005B0406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 w:rsidR="00C11542"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C11542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0000"/>
        <w:sz w:val="20"/>
        <w:szCs w:val="20"/>
      </w:rPr>
      <w:t xml:space="preserve"> </w:t>
    </w:r>
    <w:r>
      <w:rPr>
        <w:rFonts w:ascii="Calibri" w:eastAsia="Calibri" w:hAnsi="Calibri" w:cs="Calibri"/>
        <w:b/>
        <w:color w:val="C3BD96"/>
        <w:sz w:val="20"/>
        <w:szCs w:val="20"/>
      </w:rPr>
      <w:t>|</w:t>
    </w:r>
    <w:r>
      <w:rPr>
        <w:rFonts w:ascii="Calibri" w:eastAsia="Calibri" w:hAnsi="Calibri" w:cs="Calibri"/>
        <w:color w:val="000000"/>
        <w:sz w:val="20"/>
        <w:szCs w:val="20"/>
      </w:rPr>
      <w:t xml:space="preserve"> </w:t>
    </w:r>
    <w:r>
      <w:rPr>
        <w:rFonts w:ascii="Calibri" w:eastAsia="Calibri" w:hAnsi="Calibri" w:cs="Calibri"/>
        <w:color w:val="7F7F7F"/>
        <w:sz w:val="20"/>
        <w:szCs w:val="20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406" w:rsidRDefault="005B0406">
      <w:r>
        <w:separator/>
      </w:r>
    </w:p>
  </w:footnote>
  <w:footnote w:type="continuationSeparator" w:id="0">
    <w:p w:rsidR="005B0406" w:rsidRDefault="005B0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313" w:rsidRDefault="005B0406">
    <w:pPr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inline distT="0" distB="0" distL="0" distR="0">
          <wp:extent cx="1957244" cy="887306"/>
          <wp:effectExtent l="0" t="0" r="0" b="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7244" cy="8873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B3133"/>
    <w:multiLevelType w:val="hybridMultilevel"/>
    <w:tmpl w:val="77C4F6D8"/>
    <w:lvl w:ilvl="0" w:tplc="1896A572">
      <w:numFmt w:val="bullet"/>
      <w:lvlText w:val="•"/>
      <w:lvlJc w:val="left"/>
      <w:pPr>
        <w:ind w:left="720" w:hanging="5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" w15:restartNumberingAfterBreak="0">
    <w:nsid w:val="2B1E4E69"/>
    <w:multiLevelType w:val="hybridMultilevel"/>
    <w:tmpl w:val="379CCC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032DB7C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3A5A97"/>
    <w:multiLevelType w:val="hybridMultilevel"/>
    <w:tmpl w:val="3DA430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5367D6"/>
    <w:multiLevelType w:val="hybridMultilevel"/>
    <w:tmpl w:val="0AB652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1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Ext7A0tjSwMDGzNDZX0lEKTi0uzszPAykwrAUAElu4gCwAAAA="/>
  </w:docVars>
  <w:rsids>
    <w:rsidRoot w:val="00E83313"/>
    <w:rsid w:val="005B0406"/>
    <w:rsid w:val="00C11542"/>
    <w:rsid w:val="00E8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83419"/>
  <w15:docId w15:val="{D2AA868E-A69A-41F9-AEF1-5D43B61D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cze">
    <w:name w:val="Hyperlink"/>
    <w:basedOn w:val="Domylnaczcionkaakapitu"/>
    <w:unhideWhenUsed/>
    <w:rsid w:val="00321B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62AA"/>
  </w:style>
  <w:style w:type="paragraph" w:styleId="Stopka">
    <w:name w:val="footer"/>
    <w:basedOn w:val="Normalny"/>
    <w:link w:val="Stopka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62AA"/>
  </w:style>
  <w:style w:type="paragraph" w:styleId="Akapitzlist">
    <w:name w:val="List Paragraph"/>
    <w:basedOn w:val="Normalny"/>
    <w:uiPriority w:val="34"/>
    <w:qFormat/>
    <w:rsid w:val="000A0127"/>
    <w:pPr>
      <w:ind w:left="720"/>
      <w:contextualSpacing/>
    </w:pPr>
  </w:style>
  <w:style w:type="table" w:styleId="Siatkatabelijasna">
    <w:name w:val="Grid Table Light"/>
    <w:basedOn w:val="Standardowy"/>
    <w:uiPriority w:val="40"/>
    <w:rsid w:val="00D078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79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915"/>
    <w:rPr>
      <w:rFonts w:ascii="Segoe UI" w:hAnsi="Segoe UI" w:cs="Segoe UI"/>
      <w:sz w:val="18"/>
      <w:szCs w:val="18"/>
    </w:r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11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0246-132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O17tJB3/gqKHxnwNK7cWmlEaxQ==">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1126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jersob</dc:creator>
  <cp:lastModifiedBy>Mikołaj Cześnik</cp:lastModifiedBy>
  <cp:revision>2</cp:revision>
  <dcterms:created xsi:type="dcterms:W3CDTF">2024-02-09T13:42:00Z</dcterms:created>
  <dcterms:modified xsi:type="dcterms:W3CDTF">2024-03-09T17:56:00Z</dcterms:modified>
</cp:coreProperties>
</file>